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4AA2" w:rsidRPr="00CD63C8" w:rsidRDefault="00F34AA2" w:rsidP="00F34AA2">
      <w:pPr>
        <w:keepLines/>
        <w:tabs>
          <w:tab w:val="right" w:pos="10440"/>
          <w:tab w:val="right" w:pos="13323"/>
        </w:tabs>
        <w:autoSpaceDE/>
        <w:autoSpaceDN/>
        <w:adjustRightInd/>
        <w:spacing w:after="0"/>
        <w:rPr>
          <w:rFonts w:ascii="Arial" w:hAnsi="Arial" w:cs="Arial"/>
          <w:b/>
          <w:sz w:val="24"/>
          <w:szCs w:val="24"/>
        </w:rPr>
      </w:pPr>
      <w:r w:rsidRPr="00CD63C8">
        <w:rPr>
          <w:rFonts w:ascii="Arial" w:eastAsia="MS Mincho" w:hAnsi="Arial" w:cs="Arial"/>
          <w:b/>
          <w:sz w:val="24"/>
          <w:szCs w:val="24"/>
        </w:rPr>
        <w:t>3GPP TSG-RAN WG4 Meeting #</w:t>
      </w:r>
      <w:r w:rsidRPr="00CD63C8">
        <w:rPr>
          <w:rFonts w:eastAsia="MS Mincho"/>
        </w:rPr>
        <w:t xml:space="preserve"> </w:t>
      </w:r>
      <w:r w:rsidR="008068A8">
        <w:rPr>
          <w:rFonts w:ascii="Arial" w:eastAsia="MS Mincho" w:hAnsi="Arial" w:cs="Arial"/>
          <w:b/>
          <w:sz w:val="24"/>
          <w:szCs w:val="24"/>
        </w:rPr>
        <w:t>101</w:t>
      </w:r>
      <w:r w:rsidRPr="00CD63C8">
        <w:rPr>
          <w:rFonts w:ascii="Arial" w:eastAsia="MS Mincho" w:hAnsi="Arial" w:cs="Arial"/>
          <w:b/>
          <w:sz w:val="24"/>
          <w:szCs w:val="24"/>
        </w:rPr>
        <w:t>-e</w:t>
      </w:r>
      <w:r w:rsidRPr="00CD63C8">
        <w:rPr>
          <w:rFonts w:ascii="Arial" w:eastAsia="MS Mincho" w:hAnsi="Arial" w:cs="Arial"/>
          <w:b/>
          <w:sz w:val="24"/>
          <w:szCs w:val="24"/>
        </w:rPr>
        <w:tab/>
      </w:r>
      <w:r w:rsidR="00AF65F8" w:rsidRPr="00AF65F8">
        <w:rPr>
          <w:rFonts w:ascii="Arial" w:eastAsia="MS Mincho" w:hAnsi="Arial" w:cs="Arial"/>
          <w:b/>
          <w:sz w:val="24"/>
          <w:szCs w:val="24"/>
        </w:rPr>
        <w:t>R4-2117868</w:t>
      </w:r>
    </w:p>
    <w:p w:rsidR="00F34AA2" w:rsidRPr="00CD63C8" w:rsidRDefault="00F34AA2" w:rsidP="00F34AA2">
      <w:pPr>
        <w:tabs>
          <w:tab w:val="right" w:pos="9781"/>
          <w:tab w:val="right" w:pos="13323"/>
        </w:tabs>
        <w:autoSpaceDE/>
        <w:autoSpaceDN/>
        <w:adjustRightInd/>
        <w:spacing w:after="0"/>
        <w:outlineLvl w:val="0"/>
        <w:rPr>
          <w:rFonts w:ascii="Arial" w:hAnsi="Arial"/>
          <w:b/>
          <w:sz w:val="24"/>
          <w:szCs w:val="24"/>
        </w:rPr>
      </w:pPr>
      <w:r w:rsidRPr="00CD63C8">
        <w:rPr>
          <w:rFonts w:ascii="Arial" w:hAnsi="Arial"/>
          <w:b/>
          <w:sz w:val="24"/>
          <w:szCs w:val="24"/>
        </w:rPr>
        <w:t xml:space="preserve">Electronic Meeting, </w:t>
      </w:r>
      <w:r w:rsidR="008068A8" w:rsidRPr="008068A8">
        <w:rPr>
          <w:rFonts w:ascii="Arial" w:hAnsi="Arial"/>
          <w:b/>
          <w:sz w:val="24"/>
          <w:szCs w:val="24"/>
        </w:rPr>
        <w:t>November 1-12, 2021</w:t>
      </w:r>
    </w:p>
    <w:p w:rsidR="00237FCA" w:rsidRPr="009D3032" w:rsidRDefault="00237FCA" w:rsidP="00563F22">
      <w:pPr>
        <w:ind w:left="1985" w:hanging="1985"/>
        <w:rPr>
          <w:rFonts w:ascii="Arial" w:hAnsi="Arial"/>
          <w:b/>
          <w:noProof/>
          <w:sz w:val="24"/>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F34AA2">
        <w:rPr>
          <w:rFonts w:ascii="Arial" w:hAnsi="Arial" w:cs="Arial"/>
        </w:rPr>
        <w:t>Huawei, HiSilicon</w:t>
      </w:r>
    </w:p>
    <w:p w:rsidR="00563F22" w:rsidRPr="005C2410" w:rsidRDefault="00563F22" w:rsidP="00563F22">
      <w:pPr>
        <w:ind w:left="1985" w:hanging="1985"/>
        <w:rPr>
          <w:rFonts w:ascii="Arial" w:hAnsi="Arial" w:cs="Arial"/>
          <w:b/>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F34AA2" w:rsidRPr="00F34AA2">
        <w:rPr>
          <w:rFonts w:ascii="Arial" w:hAnsi="Arial" w:cs="Arial"/>
        </w:rPr>
        <w:t>Evaluation for use of larger channel bandwidth</w:t>
      </w:r>
    </w:p>
    <w:p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8068A8">
        <w:rPr>
          <w:rFonts w:ascii="Arial" w:hAnsi="Arial" w:cs="Arial"/>
        </w:rPr>
        <w:t>9</w:t>
      </w:r>
      <w:r w:rsidR="00490DF4" w:rsidRPr="00F34AA2">
        <w:rPr>
          <w:rFonts w:ascii="Arial" w:hAnsi="Arial" w:cs="Arial"/>
        </w:rPr>
        <w:t>.2.2</w:t>
      </w:r>
    </w:p>
    <w:p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49144D">
        <w:rPr>
          <w:rFonts w:ascii="Arial" w:hAnsi="Arial" w:cs="Arial"/>
        </w:rPr>
        <w:t>Discussion</w:t>
      </w:r>
    </w:p>
    <w:p w:rsidR="00563F22" w:rsidRDefault="00946331" w:rsidP="00563F22">
      <w:pPr>
        <w:pStyle w:val="1"/>
        <w:tabs>
          <w:tab w:val="num" w:pos="397"/>
        </w:tabs>
        <w:ind w:left="533" w:hanging="533"/>
      </w:pPr>
      <w:r>
        <w:t xml:space="preserve">1 </w:t>
      </w:r>
      <w:r w:rsidR="00563F22">
        <w:rPr>
          <w:rFonts w:hint="eastAsia"/>
        </w:rPr>
        <w:t>Introduction</w:t>
      </w:r>
    </w:p>
    <w:p w:rsidR="00462611" w:rsidRDefault="00462611" w:rsidP="005D46E8">
      <w:pPr>
        <w:spacing w:before="120"/>
      </w:pPr>
      <w:r>
        <w:rPr>
          <w:rFonts w:hint="eastAsia"/>
        </w:rPr>
        <w:t>I</w:t>
      </w:r>
      <w:r>
        <w:t>n last RAN meeting, a new SI has been approved on efficient utilization of licensed spectrum that is not aligned with existing NR channel bandwidths.</w:t>
      </w:r>
      <w:r w:rsidR="00DB37D4">
        <w:t xml:space="preserve"> One of the objective is to </w:t>
      </w:r>
      <w:r w:rsidR="009D3032">
        <w:t>evaluate</w:t>
      </w:r>
      <w:r w:rsidR="00DB37D4">
        <w:t xml:space="preserve"> the use of </w:t>
      </w:r>
      <w:r w:rsidR="009D3032">
        <w:t>larger</w:t>
      </w:r>
      <w:r w:rsidR="00DB37D4">
        <w:t xml:space="preserve"> channel bandwidths.</w:t>
      </w:r>
    </w:p>
    <w:p w:rsidR="009D3032" w:rsidRPr="00284B2F" w:rsidRDefault="009D3032" w:rsidP="009D3032">
      <w:pPr>
        <w:pStyle w:val="af0"/>
        <w:numPr>
          <w:ilvl w:val="0"/>
          <w:numId w:val="7"/>
        </w:numPr>
        <w:ind w:firstLine="400"/>
        <w:rPr>
          <w:lang w:eastAsia="ko-KR"/>
        </w:rPr>
      </w:pPr>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p>
    <w:p w:rsidR="00DB688D" w:rsidRPr="00DB688D" w:rsidRDefault="00DB688D" w:rsidP="005D46E8">
      <w:pPr>
        <w:spacing w:before="120"/>
      </w:pPr>
      <w:r>
        <w:t>In the contribution, we provid</w:t>
      </w:r>
      <w:r w:rsidR="00DB37D4">
        <w:t>e discussion on this alternative.</w:t>
      </w:r>
      <w:bookmarkStart w:id="0" w:name="_GoBack"/>
      <w:bookmarkEnd w:id="0"/>
    </w:p>
    <w:p w:rsidR="00DB37D4" w:rsidRDefault="00946331" w:rsidP="00DB37D4">
      <w:pPr>
        <w:pStyle w:val="1"/>
        <w:tabs>
          <w:tab w:val="num" w:pos="397"/>
        </w:tabs>
        <w:ind w:left="533" w:hanging="533"/>
      </w:pPr>
      <w:r>
        <w:t xml:space="preserve">2 </w:t>
      </w:r>
      <w:r w:rsidR="00E407EA">
        <w:t>Discussion</w:t>
      </w:r>
    </w:p>
    <w:p w:rsidR="00814E03" w:rsidRDefault="00D44812" w:rsidP="003D4A9C">
      <w:r>
        <w:t xml:space="preserve">Per way forward on </w:t>
      </w:r>
      <w:r w:rsidR="002E42D9">
        <w:t>use of larger CBW agreed in previous</w:t>
      </w:r>
      <w:r>
        <w:t xml:space="preserve"> meeting [2],</w:t>
      </w:r>
    </w:p>
    <w:p w:rsidR="00C43E83" w:rsidRDefault="00C43E83" w:rsidP="00C43E83">
      <w:pPr>
        <w:pStyle w:val="af0"/>
        <w:numPr>
          <w:ilvl w:val="0"/>
          <w:numId w:val="9"/>
        </w:numPr>
        <w:overflowPunct/>
        <w:autoSpaceDE/>
        <w:autoSpaceDN/>
        <w:adjustRightInd/>
        <w:ind w:firstLineChars="0"/>
        <w:contextualSpacing/>
        <w:textAlignment w:val="auto"/>
        <w:rPr>
          <w:rFonts w:eastAsia="Times New Roman"/>
          <w:bCs/>
          <w:lang w:eastAsia="ko-KR"/>
        </w:rPr>
      </w:pPr>
      <w:r>
        <w:rPr>
          <w:bCs/>
          <w:lang w:eastAsia="ko-KR"/>
        </w:rPr>
        <w:t xml:space="preserve">If the SCS-specific carrier broadcast in the SIB covers 728-738 MHz and the 5 MHz at the low end of n12 is the initial BWP and the gNB, will n12 UEs that don’t support n85 be able to access the network since 728-729 MHz in the cell-specific carrier bandwidth is not part of n12?  Alternatively, if cell-specific carrier bandwidth is configured to be 729-734 MHz, can the network then configure n85 capable UEs with UE specific channel bandwidths from 728-738 MHz </w:t>
      </w:r>
    </w:p>
    <w:p w:rsidR="00C43E83" w:rsidRDefault="00C43E83" w:rsidP="00C43E83">
      <w:pPr>
        <w:pStyle w:val="af0"/>
        <w:ind w:left="1080" w:firstLine="400"/>
        <w:rPr>
          <w:bCs/>
          <w:lang w:eastAsia="ko-KR"/>
        </w:rPr>
      </w:pPr>
    </w:p>
    <w:p w:rsidR="00C43E83" w:rsidRDefault="00C43E83" w:rsidP="00C43E83">
      <w:pPr>
        <w:pStyle w:val="af0"/>
        <w:numPr>
          <w:ilvl w:val="0"/>
          <w:numId w:val="9"/>
        </w:numPr>
        <w:overflowPunct/>
        <w:autoSpaceDE/>
        <w:autoSpaceDN/>
        <w:adjustRightInd/>
        <w:ind w:firstLineChars="0"/>
        <w:contextualSpacing/>
        <w:textAlignment w:val="auto"/>
        <w:rPr>
          <w:bCs/>
          <w:lang w:eastAsia="ko-KR"/>
        </w:rPr>
      </w:pPr>
      <w:r>
        <w:rPr>
          <w:bCs/>
          <w:lang w:eastAsia="ko-KR"/>
        </w:rPr>
        <w:t xml:space="preserve">If it is possible to configure n85 UEs with UE specific carrier of 728-738 MHz when the cell specific carrier broadcast in the SIB is 729-734 MHz, will it be possible to ensure the RBs for the 728-738 MHz carrier align with the RBs for the 729-234 MHz Carrier? </w:t>
      </w:r>
    </w:p>
    <w:p w:rsidR="00C43E83" w:rsidRDefault="00C43E83" w:rsidP="00C43E83">
      <w:pPr>
        <w:pStyle w:val="af0"/>
        <w:ind w:left="1080" w:firstLine="400"/>
        <w:rPr>
          <w:bCs/>
          <w:lang w:eastAsia="ko-KR"/>
        </w:rPr>
      </w:pPr>
    </w:p>
    <w:p w:rsidR="00C43E83" w:rsidRDefault="00C43E83" w:rsidP="00C43E83">
      <w:pPr>
        <w:pStyle w:val="af0"/>
        <w:numPr>
          <w:ilvl w:val="0"/>
          <w:numId w:val="9"/>
        </w:numPr>
        <w:overflowPunct/>
        <w:autoSpaceDE/>
        <w:autoSpaceDN/>
        <w:adjustRightInd/>
        <w:ind w:firstLineChars="0"/>
        <w:contextualSpacing/>
        <w:textAlignment w:val="auto"/>
        <w:rPr>
          <w:bCs/>
          <w:lang w:eastAsia="ko-KR"/>
        </w:rPr>
      </w:pPr>
      <w:r>
        <w:rPr>
          <w:bCs/>
          <w:lang w:eastAsia="ko-KR"/>
        </w:rPr>
        <w:t>For further discussion on widerCBW placement is optimized to be contained in the band or meeting interference level in adjacent channels</w:t>
      </w:r>
    </w:p>
    <w:p w:rsidR="00C43E83" w:rsidRDefault="00C43E83" w:rsidP="00C43E83">
      <w:pPr>
        <w:pStyle w:val="af0"/>
        <w:ind w:firstLine="400"/>
        <w:rPr>
          <w:bCs/>
          <w:lang w:eastAsia="ko-KR"/>
        </w:rPr>
      </w:pPr>
    </w:p>
    <w:p w:rsidR="00C43E83" w:rsidRDefault="00C43E83" w:rsidP="00C43E83">
      <w:pPr>
        <w:pStyle w:val="af0"/>
        <w:numPr>
          <w:ilvl w:val="0"/>
          <w:numId w:val="9"/>
        </w:numPr>
        <w:overflowPunct/>
        <w:autoSpaceDE/>
        <w:autoSpaceDN/>
        <w:adjustRightInd/>
        <w:ind w:firstLineChars="0"/>
        <w:contextualSpacing/>
        <w:textAlignment w:val="auto"/>
        <w:rPr>
          <w:bCs/>
          <w:lang w:eastAsia="ko-KR"/>
        </w:rPr>
      </w:pPr>
      <w:r>
        <w:rPr>
          <w:bCs/>
          <w:lang w:eastAsia="ko-KR"/>
        </w:rPr>
        <w:t>Simulation or analysis results to verify the level of potential degradation to UE performance of ACS/block due to lack of UE dedicated channel filter. (DL only direction for irregularBW)</w:t>
      </w:r>
    </w:p>
    <w:p w:rsidR="00C43E83" w:rsidRDefault="00C43E83" w:rsidP="00C43E83">
      <w:pPr>
        <w:pStyle w:val="af0"/>
        <w:ind w:firstLine="400"/>
        <w:rPr>
          <w:bCs/>
          <w:lang w:eastAsia="ko-KR"/>
        </w:rPr>
      </w:pPr>
    </w:p>
    <w:p w:rsidR="00C43E83" w:rsidRDefault="00C43E83" w:rsidP="00C43E83">
      <w:pPr>
        <w:pStyle w:val="af0"/>
        <w:numPr>
          <w:ilvl w:val="0"/>
          <w:numId w:val="9"/>
        </w:numPr>
        <w:ind w:firstLineChars="0"/>
        <w:contextualSpacing/>
        <w:rPr>
          <w:rFonts w:eastAsiaTheme="minorEastAsia"/>
          <w:iCs/>
          <w:lang w:val="en-US"/>
        </w:rPr>
      </w:pPr>
      <w:r>
        <w:rPr>
          <w:rFonts w:eastAsiaTheme="minorEastAsia"/>
          <w:iCs/>
          <w:lang w:val="en-US"/>
        </w:rPr>
        <w:t>Confirm DL and UL filter assumptions (for both gNB and UE) and RB placement e.g should have (or have not) same center.  WiderCBW (DL), smallerCBW (UL) and irregular bandwidths all contain same center point.</w:t>
      </w:r>
    </w:p>
    <w:p w:rsidR="00C43E83" w:rsidRDefault="00C43E83" w:rsidP="00C43E83">
      <w:pPr>
        <w:pStyle w:val="af0"/>
        <w:numPr>
          <w:ilvl w:val="1"/>
          <w:numId w:val="9"/>
        </w:numPr>
        <w:ind w:firstLineChars="0"/>
        <w:contextualSpacing/>
        <w:rPr>
          <w:rFonts w:eastAsiaTheme="minorEastAsia"/>
          <w:iCs/>
          <w:lang w:val="en-US"/>
        </w:rPr>
      </w:pPr>
      <w:r>
        <w:rPr>
          <w:rFonts w:eastAsiaTheme="minorEastAsia"/>
          <w:iCs/>
          <w:lang w:val="en-US"/>
        </w:rPr>
        <w:t>Consider raster point may not align, shift to (right or left) next point relative to center.</w:t>
      </w:r>
    </w:p>
    <w:p w:rsidR="00C43E83" w:rsidRDefault="00C43E83" w:rsidP="00C43E83">
      <w:pPr>
        <w:pStyle w:val="af0"/>
        <w:numPr>
          <w:ilvl w:val="0"/>
          <w:numId w:val="9"/>
        </w:numPr>
        <w:overflowPunct/>
        <w:autoSpaceDE/>
        <w:autoSpaceDN/>
        <w:adjustRightInd/>
        <w:ind w:firstLineChars="0"/>
        <w:contextualSpacing/>
        <w:textAlignment w:val="auto"/>
        <w:rPr>
          <w:rFonts w:eastAsia="Times New Roman"/>
          <w:bCs/>
          <w:lang w:eastAsia="ko-KR"/>
        </w:rPr>
      </w:pPr>
      <w:r>
        <w:rPr>
          <w:bCs/>
          <w:lang w:eastAsia="ko-KR"/>
        </w:rPr>
        <w:t>For the case of 7MHz irregular BW, 10 MHz (52 RB) is indicated in the SIB1. If UE use 10 MHz CBW for the initial access there is an interference issue with operation in adjacent spectrum. How to avoid UE to adopt 10 MHz?</w:t>
      </w:r>
    </w:p>
    <w:p w:rsidR="00C43E83" w:rsidRDefault="00C43E83" w:rsidP="003D4A9C"/>
    <w:p w:rsidR="00D44812" w:rsidRDefault="000B0649" w:rsidP="003D4A9C">
      <w:r>
        <w:t xml:space="preserve">As discussed </w:t>
      </w:r>
      <w:r w:rsidR="007B0914">
        <w:t xml:space="preserve">in last meeting [3], </w:t>
      </w:r>
      <w:r w:rsidRPr="000B0649">
        <w:t>WiderCHBW is only applicable for co-located adjacent channel deployments</w:t>
      </w:r>
      <w:r>
        <w:t xml:space="preserve"> </w:t>
      </w:r>
      <w:r w:rsidR="007B0914">
        <w:t>and for non-collocated, the existing ACLR/OBUE for BS and ACS/blocking for UE applicable at channel edge should be met. Hence without new channel filter</w:t>
      </w:r>
      <w:r w:rsidR="00E016AF">
        <w:t>,</w:t>
      </w:r>
      <w:r w:rsidR="007B0914">
        <w:t xml:space="preserve"> WiderCHBW might not be applicable for non-collocated scenarios. T</w:t>
      </w:r>
      <w:r>
        <w:t xml:space="preserve">he </w:t>
      </w:r>
      <w:r>
        <w:lastRenderedPageBreak/>
        <w:t xml:space="preserve">scenarios are quite limited </w:t>
      </w:r>
      <w:r w:rsidR="007B0914">
        <w:t xml:space="preserve">if only applicable for co-located scenarios </w:t>
      </w:r>
      <w:r>
        <w:t xml:space="preserve">and may not </w:t>
      </w:r>
      <w:r w:rsidR="007B0914">
        <w:t xml:space="preserve">be </w:t>
      </w:r>
      <w:r>
        <w:t xml:space="preserve">feasible in reality since the adjacent channel is another operator whose network plan cannot be known. </w:t>
      </w:r>
      <w:r w:rsidR="00397C94">
        <w:t>I</w:t>
      </w:r>
      <w:r w:rsidR="00B867AB">
        <w:t>n order to meet the unwanted emission requirement outside the spectrum block, an operator-specific bandwidth may be implemented in the BS. In the case, new channel filters are needed for the gNB which is not prioritized as stated in the SID.</w:t>
      </w:r>
      <w:r w:rsidR="001D2F3D">
        <w:t xml:space="preserve"> </w:t>
      </w:r>
    </w:p>
    <w:p w:rsidR="000B0649" w:rsidRDefault="00B867AB" w:rsidP="00B867AB">
      <w:pPr>
        <w:pStyle w:val="NO"/>
        <w:ind w:hanging="490"/>
        <w:rPr>
          <w:lang w:eastAsia="ko-KR"/>
        </w:rPr>
      </w:pPr>
      <w:r>
        <w:rPr>
          <w:lang w:eastAsia="zh-CN"/>
        </w:rPr>
        <w:t>“</w:t>
      </w:r>
      <w:r w:rsidRPr="00A76C8A">
        <w:rPr>
          <w:lang w:eastAsia="ko-KR"/>
        </w:rPr>
        <w:t>NOTE:</w:t>
      </w:r>
      <w:r w:rsidRPr="00A76C8A">
        <w:rPr>
          <w:lang w:eastAsia="ko-KR"/>
        </w:rPr>
        <w:tab/>
      </w:r>
      <w:r w:rsidRPr="00A76C8A">
        <w:rPr>
          <w:lang w:eastAsia="zh-CN"/>
        </w:rPr>
        <w:t xml:space="preserve">For all considered solutions, new (dedicated) channel filters (e.g. </w:t>
      </w:r>
      <w:r w:rsidRPr="00A76C8A">
        <w:t>non-integer-multiples of 5MHz</w:t>
      </w:r>
      <w:r w:rsidRPr="00A76C8A">
        <w:rPr>
          <w:lang w:eastAsia="zh-CN"/>
        </w:rPr>
        <w:t>) are not considered for the UE and not prioritized for the gNB.</w:t>
      </w:r>
      <w:r>
        <w:rPr>
          <w:lang w:eastAsia="zh-CN"/>
        </w:rPr>
        <w:t>”</w:t>
      </w:r>
    </w:p>
    <w:p w:rsidR="00B867AB" w:rsidRDefault="001D2F3D" w:rsidP="003D4A9C">
      <w:pPr>
        <w:rPr>
          <w:lang w:val="en-CA"/>
        </w:rPr>
      </w:pPr>
      <w:r>
        <w:t xml:space="preserve">And for UE it was agreed in [2] that </w:t>
      </w:r>
      <w:r w:rsidRPr="00D44812">
        <w:rPr>
          <w:lang w:val="en-CA"/>
        </w:rPr>
        <w:t>WiderCHBW</w:t>
      </w:r>
      <w:r>
        <w:rPr>
          <w:lang w:val="en-CA"/>
        </w:rPr>
        <w:t xml:space="preserve"> is only used in DL and </w:t>
      </w:r>
      <w:r w:rsidRPr="00D44812">
        <w:rPr>
          <w:lang w:val="en-CA"/>
        </w:rPr>
        <w:t>SmallerCHBW is used</w:t>
      </w:r>
      <w:r>
        <w:rPr>
          <w:lang w:val="en-CA"/>
        </w:rPr>
        <w:t xml:space="preserve"> in the UL. For the UE with capability to receiver the entire spectrum block</w:t>
      </w:r>
      <w:r w:rsidR="007B0914">
        <w:rPr>
          <w:lang w:val="en-CA"/>
        </w:rPr>
        <w:t xml:space="preserve">, </w:t>
      </w:r>
      <w:r w:rsidR="0066734D">
        <w:rPr>
          <w:lang w:val="en-CA"/>
        </w:rPr>
        <w:t>the requirements are not clear if no dedicated channel filter is assumed, such as how many RBs should be used as guard band and how large blocking it can handle</w:t>
      </w:r>
      <w:r w:rsidR="0066734D">
        <w:rPr>
          <w:rFonts w:hint="eastAsia"/>
          <w:lang w:val="en-CA"/>
        </w:rPr>
        <w:t>?</w:t>
      </w:r>
      <w:r w:rsidR="00E749AA">
        <w:rPr>
          <w:lang w:val="en-CA"/>
        </w:rPr>
        <w:t xml:space="preserve"> And then t</w:t>
      </w:r>
      <w:r w:rsidR="00E749AA" w:rsidRPr="00E749AA">
        <w:rPr>
          <w:lang w:val="en-US"/>
        </w:rPr>
        <w:t>here are some performance degradation due to  UE ACS/blocking</w:t>
      </w:r>
      <w:r w:rsidR="00E749AA">
        <w:rPr>
          <w:lang w:val="en-US"/>
        </w:rPr>
        <w:t>.</w:t>
      </w:r>
    </w:p>
    <w:p w:rsidR="009C1FA8" w:rsidRDefault="009C1FA8" w:rsidP="003D4A9C">
      <w:pPr>
        <w:rPr>
          <w:b/>
        </w:rPr>
      </w:pPr>
      <w:r>
        <w:rPr>
          <w:b/>
        </w:rPr>
        <w:t xml:space="preserve">Observation 1: </w:t>
      </w:r>
      <w:r w:rsidR="00E016AF" w:rsidRPr="00E016AF">
        <w:rPr>
          <w:b/>
        </w:rPr>
        <w:t>Without introduction of new channel filters, WiderCHBW might not be applicable for non-collocated scenarios</w:t>
      </w:r>
      <w:r w:rsidR="00010945" w:rsidRPr="00E016AF">
        <w:rPr>
          <w:b/>
        </w:rPr>
        <w:t>.</w:t>
      </w:r>
    </w:p>
    <w:p w:rsidR="00E016AF" w:rsidRPr="00E016AF" w:rsidRDefault="00123FFC" w:rsidP="003D4A9C">
      <w:pPr>
        <w:rPr>
          <w:b/>
        </w:rPr>
      </w:pPr>
      <w:r>
        <w:rPr>
          <w:b/>
        </w:rPr>
        <w:t xml:space="preserve">Observation 2: </w:t>
      </w:r>
      <w:r w:rsidR="00397C94">
        <w:rPr>
          <w:b/>
        </w:rPr>
        <w:t>for BS, t</w:t>
      </w:r>
      <w:r w:rsidR="00E016AF" w:rsidRPr="00E016AF">
        <w:rPr>
          <w:b/>
        </w:rPr>
        <w:t>o meet the TX emission and RX ACS/blocking, new channel filters are needed for the gNB which is not prioritized as stated in the SID.</w:t>
      </w:r>
    </w:p>
    <w:p w:rsidR="00E016AF" w:rsidRDefault="00E016AF" w:rsidP="003D4A9C">
      <w:pPr>
        <w:rPr>
          <w:b/>
        </w:rPr>
      </w:pPr>
      <w:r w:rsidRPr="00E016AF">
        <w:rPr>
          <w:b/>
        </w:rPr>
        <w:t xml:space="preserve">Observation 3: </w:t>
      </w:r>
      <w:r w:rsidR="00397C94">
        <w:rPr>
          <w:b/>
        </w:rPr>
        <w:t>for UE, i</w:t>
      </w:r>
      <w:r w:rsidRPr="00E016AF">
        <w:rPr>
          <w:b/>
        </w:rPr>
        <w:t>f no dedicated channel filter is assumed, the requirements are not clear for the UE with capability to receiver the entire spectrum block.</w:t>
      </w:r>
      <w:r w:rsidR="00E749AA">
        <w:rPr>
          <w:b/>
        </w:rPr>
        <w:t xml:space="preserve"> </w:t>
      </w:r>
      <w:r w:rsidR="00E749AA" w:rsidRPr="00E749AA">
        <w:rPr>
          <w:b/>
        </w:rPr>
        <w:t>And it is foreseen there are some performance degradation due to  UE ACS/blocking.</w:t>
      </w:r>
    </w:p>
    <w:p w:rsidR="00B13148" w:rsidRDefault="00946331" w:rsidP="00946331">
      <w:pPr>
        <w:rPr>
          <w:lang w:val="en-CA"/>
        </w:rPr>
      </w:pPr>
      <w:r>
        <w:t xml:space="preserve">Furthermore, as described in the TR 38.844, the wider channel bandwidth is indicated in </w:t>
      </w:r>
      <w:r>
        <w:rPr>
          <w:rFonts w:eastAsiaTheme="minorEastAsia"/>
        </w:rPr>
        <w:t xml:space="preserve">System Information broadcasts. </w:t>
      </w:r>
      <w:r w:rsidR="000B701A">
        <w:rPr>
          <w:rFonts w:eastAsiaTheme="minorEastAsia"/>
        </w:rPr>
        <w:t xml:space="preserve">For the case of 7MHz </w:t>
      </w:r>
      <w:r w:rsidR="000B701A" w:rsidRPr="00D44812">
        <w:rPr>
          <w:lang w:val="en-CA"/>
        </w:rPr>
        <w:t>irregular BW</w:t>
      </w:r>
      <w:r w:rsidR="000B701A">
        <w:rPr>
          <w:lang w:val="en-CA"/>
        </w:rPr>
        <w:t>, 10 MHz (52 RB) is indicated in the SIB1. According to 38.331</w:t>
      </w:r>
      <w:r w:rsidR="000B701A" w:rsidRPr="000B701A">
        <w:t xml:space="preserve"> </w:t>
      </w:r>
      <w:r w:rsidR="000B701A">
        <w:t xml:space="preserve">section 5.2.2.4.2, a UE may adopt a supported channel bandwidth which is wider than or equal to the initial BWP and smaller than or equal to the </w:t>
      </w:r>
      <w:r w:rsidR="000B701A">
        <w:rPr>
          <w:i/>
        </w:rPr>
        <w:t xml:space="preserve">carrierBandwidth </w:t>
      </w:r>
      <w:r w:rsidR="000B701A">
        <w:rPr>
          <w:lang w:val="en-CA"/>
        </w:rPr>
        <w:t>indicated in the SIB1.</w:t>
      </w:r>
      <w:r w:rsidR="00536F1E">
        <w:rPr>
          <w:lang w:val="en-CA"/>
        </w:rPr>
        <w:t xml:space="preserve"> UE can adopt</w:t>
      </w:r>
      <w:r w:rsidR="00536F1E">
        <w:t xml:space="preserve"> 5MHz or 10 MHz for the initial access. If UE use 10 MHz CBW the interference issue with operation in adja</w:t>
      </w:r>
      <w:r w:rsidR="00EF3367">
        <w:t xml:space="preserve">cent spectrum cannot be avoided, i.e. the regulatory compliance is not ensured. </w:t>
      </w:r>
      <w:r w:rsidR="00EF3367">
        <w:rPr>
          <w:bCs/>
          <w:lang w:eastAsia="ko-KR"/>
        </w:rPr>
        <w:t>How to avoid UE to adopt 10 MHz? Otherwise</w:t>
      </w:r>
      <w:r w:rsidR="00A96CDC">
        <w:rPr>
          <w:bCs/>
          <w:lang w:eastAsia="ko-KR"/>
        </w:rPr>
        <w:t>, wider carrier bandwidth should not indicated in the SIB1.</w:t>
      </w:r>
    </w:p>
    <w:p w:rsidR="00536F1E" w:rsidRDefault="00536F1E" w:rsidP="00536F1E">
      <w:pPr>
        <w:rPr>
          <w:b/>
        </w:rPr>
      </w:pPr>
      <w:r>
        <w:rPr>
          <w:b/>
        </w:rPr>
        <w:t>Observation 4</w:t>
      </w:r>
      <w:r w:rsidRPr="00E016AF">
        <w:rPr>
          <w:b/>
        </w:rPr>
        <w:t xml:space="preserve">: </w:t>
      </w:r>
      <w:r w:rsidR="000D6B22">
        <w:rPr>
          <w:b/>
        </w:rPr>
        <w:t xml:space="preserve">the co-existence issue during the initial access need to be considered for </w:t>
      </w:r>
      <w:r w:rsidR="000D6B22" w:rsidRPr="00E016AF">
        <w:rPr>
          <w:b/>
        </w:rPr>
        <w:t>WiderCHBW</w:t>
      </w:r>
      <w:r w:rsidR="000D6B22">
        <w:rPr>
          <w:b/>
        </w:rPr>
        <w:t xml:space="preserve"> approach.</w:t>
      </w:r>
    </w:p>
    <w:p w:rsidR="002B4602" w:rsidRDefault="002B4602" w:rsidP="00946331">
      <w:pPr>
        <w:rPr>
          <w:lang w:val="en-CA"/>
        </w:rPr>
      </w:pPr>
      <w:r>
        <w:t>There is an agreement that in UL only smallerCHBW</w:t>
      </w:r>
      <w:r w:rsidR="00DE7142">
        <w:t xml:space="preserve"> is used by the UE. Hence BS and UE would use different channel bandwidths.</w:t>
      </w:r>
      <w:r w:rsidR="004F37D8">
        <w:t xml:space="preserve"> For the case of 7MHz irregular BW, </w:t>
      </w:r>
      <w:r w:rsidR="004F37D8">
        <w:rPr>
          <w:lang w:val="en-CA"/>
        </w:rPr>
        <w:t>10 MHz (52 RB) is indicated in the SIB1.</w:t>
      </w:r>
      <w:r w:rsidR="00201FE5">
        <w:rPr>
          <w:lang w:val="en-CA"/>
        </w:rPr>
        <w:t xml:space="preserve"> For UE UL, 5MHz (25 RB) CBW will be used. Since 52 is even and 25 is odd, there is a channel raster issue for 5 MHz channel UL. The network’s 10 MHz CBW is centered according 100 KHz channel raster</w:t>
      </w:r>
      <w:r w:rsidR="008F39E7">
        <w:rPr>
          <w:lang w:val="en-CA"/>
        </w:rPr>
        <w:t>, and the difference between even and odd causes an offset of 90 KHz for 15 KHz SCS, then the center of UE 5 MHz CBW can never be a multiple of 100 KHz while maintaining PRB alignment between 10 MHz CBW and 5 MHz CBW.</w:t>
      </w:r>
    </w:p>
    <w:p w:rsidR="00201FE5" w:rsidRDefault="00201FE5" w:rsidP="00201FE5">
      <w:pPr>
        <w:pStyle w:val="TH"/>
        <w:rPr>
          <w:rFonts w:eastAsiaTheme="minorEastAsia"/>
          <w:lang w:eastAsia="zh-CN"/>
        </w:rPr>
      </w:pPr>
      <w:r>
        <w:t>Table 5.4.2.2-1 of 38.101: Channel raster to resource element mapping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8"/>
        <w:gridCol w:w="2406"/>
        <w:gridCol w:w="2406"/>
      </w:tblGrid>
      <w:tr w:rsidR="00201FE5" w:rsidTr="00201FE5">
        <w:trPr>
          <w:jc w:val="center"/>
        </w:trPr>
        <w:tc>
          <w:tcPr>
            <w:tcW w:w="3758" w:type="dxa"/>
            <w:tcBorders>
              <w:top w:val="single" w:sz="4" w:space="0" w:color="auto"/>
              <w:left w:val="single" w:sz="4" w:space="0" w:color="auto"/>
              <w:bottom w:val="single" w:sz="4" w:space="0" w:color="auto"/>
              <w:right w:val="single" w:sz="4" w:space="0" w:color="auto"/>
            </w:tcBorders>
          </w:tcPr>
          <w:p w:rsidR="00201FE5" w:rsidRDefault="00201FE5">
            <w:pPr>
              <w:pStyle w:val="TAH"/>
              <w:rPr>
                <w:lang w:eastAsia="en-US"/>
              </w:rPr>
            </w:pPr>
            <w:r>
              <w:rPr>
                <w:b w:val="0"/>
              </w:rPr>
              <w:br w:type="page"/>
            </w:r>
          </w:p>
        </w:tc>
        <w:tc>
          <w:tcPr>
            <w:tcW w:w="2406" w:type="dxa"/>
            <w:tcBorders>
              <w:top w:val="single" w:sz="4" w:space="0" w:color="auto"/>
              <w:left w:val="single" w:sz="4" w:space="0" w:color="auto"/>
              <w:bottom w:val="single" w:sz="4" w:space="0" w:color="auto"/>
              <w:right w:val="single" w:sz="4" w:space="0" w:color="auto"/>
            </w:tcBorders>
            <w:vAlign w:val="center"/>
            <w:hideMark/>
          </w:tcPr>
          <w:p w:rsidR="00201FE5" w:rsidRDefault="00201FE5">
            <w:pPr>
              <w:pStyle w:val="TAH"/>
              <w:rPr>
                <w:vertAlign w:val="superscript"/>
              </w:rPr>
            </w:pPr>
            <w:r>
              <w:t>N</w:t>
            </w:r>
            <w:r>
              <w:rPr>
                <w:vertAlign w:val="subscript"/>
              </w:rPr>
              <w:t>RB</w:t>
            </w:r>
            <w:r>
              <w:t>mod2 = 0</w:t>
            </w:r>
          </w:p>
        </w:tc>
        <w:tc>
          <w:tcPr>
            <w:tcW w:w="2406" w:type="dxa"/>
            <w:tcBorders>
              <w:top w:val="single" w:sz="4" w:space="0" w:color="auto"/>
              <w:left w:val="single" w:sz="4" w:space="0" w:color="auto"/>
              <w:bottom w:val="single" w:sz="4" w:space="0" w:color="auto"/>
              <w:right w:val="single" w:sz="4" w:space="0" w:color="auto"/>
            </w:tcBorders>
            <w:hideMark/>
          </w:tcPr>
          <w:p w:rsidR="00201FE5" w:rsidRDefault="00201FE5">
            <w:pPr>
              <w:pStyle w:val="TAH"/>
            </w:pPr>
            <w:r>
              <w:t xml:space="preserve"> N</w:t>
            </w:r>
            <w:r>
              <w:rPr>
                <w:vertAlign w:val="subscript"/>
              </w:rPr>
              <w:t>RB</w:t>
            </w:r>
            <w:r>
              <w:t>mod2 = 1</w:t>
            </w:r>
          </w:p>
        </w:tc>
      </w:tr>
      <w:tr w:rsidR="00201FE5" w:rsidTr="00201FE5">
        <w:trPr>
          <w:jc w:val="center"/>
        </w:trPr>
        <w:tc>
          <w:tcPr>
            <w:tcW w:w="3758" w:type="dxa"/>
            <w:tcBorders>
              <w:top w:val="single" w:sz="4" w:space="0" w:color="auto"/>
              <w:left w:val="single" w:sz="4" w:space="0" w:color="auto"/>
              <w:bottom w:val="single" w:sz="4" w:space="0" w:color="auto"/>
              <w:right w:val="single" w:sz="4" w:space="0" w:color="auto"/>
            </w:tcBorders>
            <w:vAlign w:val="center"/>
            <w:hideMark/>
          </w:tcPr>
          <w:p w:rsidR="00201FE5" w:rsidRDefault="00201FE5">
            <w:pPr>
              <w:pStyle w:val="TAC"/>
            </w:pPr>
            <w:r>
              <w:t xml:space="preserve">Resource element index </w:t>
            </w:r>
            <w:r>
              <w:rPr>
                <w:rFonts w:eastAsiaTheme="minorEastAsia"/>
                <w:position w:val="-6"/>
                <w:lang w:eastAsia="en-US"/>
              </w:rPr>
              <w:object w:dxaOrig="10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pt;height:15.6pt" o:ole="">
                  <v:imagedata r:id="rId8" o:title=""/>
                </v:shape>
                <o:OLEObject Type="Embed" ProgID="Equation.3" ShapeID="_x0000_i1025" DrawAspect="Content" ObjectID="_1696417895" r:id="rId9"/>
              </w:object>
            </w:r>
          </w:p>
        </w:tc>
        <w:tc>
          <w:tcPr>
            <w:tcW w:w="2406" w:type="dxa"/>
            <w:tcBorders>
              <w:top w:val="single" w:sz="4" w:space="0" w:color="auto"/>
              <w:left w:val="single" w:sz="4" w:space="0" w:color="auto"/>
              <w:bottom w:val="single" w:sz="4" w:space="0" w:color="auto"/>
              <w:right w:val="single" w:sz="4" w:space="0" w:color="auto"/>
            </w:tcBorders>
            <w:vAlign w:val="center"/>
            <w:hideMark/>
          </w:tcPr>
          <w:p w:rsidR="00201FE5" w:rsidRDefault="00201FE5">
            <w:pPr>
              <w:pStyle w:val="TAC"/>
              <w:rPr>
                <w:rFonts w:cs="v5.0.0"/>
              </w:rPr>
            </w:pPr>
            <w:r>
              <w:rPr>
                <w:rFonts w:cs="v5.0.0"/>
              </w:rPr>
              <w:t>0</w:t>
            </w:r>
          </w:p>
        </w:tc>
        <w:tc>
          <w:tcPr>
            <w:tcW w:w="2406" w:type="dxa"/>
            <w:tcBorders>
              <w:top w:val="single" w:sz="4" w:space="0" w:color="auto"/>
              <w:left w:val="single" w:sz="4" w:space="0" w:color="auto"/>
              <w:bottom w:val="single" w:sz="4" w:space="0" w:color="auto"/>
              <w:right w:val="single" w:sz="4" w:space="0" w:color="auto"/>
            </w:tcBorders>
            <w:vAlign w:val="center"/>
            <w:hideMark/>
          </w:tcPr>
          <w:p w:rsidR="00201FE5" w:rsidRDefault="00201FE5">
            <w:pPr>
              <w:pStyle w:val="TAC"/>
              <w:rPr>
                <w:rFonts w:cs="v5.0.0"/>
              </w:rPr>
            </w:pPr>
            <w:r>
              <w:rPr>
                <w:rFonts w:cs="v5.0.0"/>
              </w:rPr>
              <w:t>6</w:t>
            </w:r>
          </w:p>
        </w:tc>
      </w:tr>
      <w:tr w:rsidR="00201FE5" w:rsidTr="00201FE5">
        <w:trPr>
          <w:jc w:val="center"/>
        </w:trPr>
        <w:tc>
          <w:tcPr>
            <w:tcW w:w="3758" w:type="dxa"/>
            <w:tcBorders>
              <w:top w:val="single" w:sz="4" w:space="0" w:color="auto"/>
              <w:left w:val="single" w:sz="4" w:space="0" w:color="auto"/>
              <w:bottom w:val="single" w:sz="4" w:space="0" w:color="auto"/>
              <w:right w:val="single" w:sz="4" w:space="0" w:color="auto"/>
            </w:tcBorders>
            <w:vAlign w:val="center"/>
            <w:hideMark/>
          </w:tcPr>
          <w:p w:rsidR="00201FE5" w:rsidRDefault="00201FE5">
            <w:pPr>
              <w:pStyle w:val="TAC"/>
              <w:rPr>
                <w:rFonts w:cs="v5.0.0"/>
              </w:rPr>
            </w:pPr>
            <w:r>
              <w:t xml:space="preserve">Physical resource block number </w:t>
            </w:r>
            <w:r>
              <w:rPr>
                <w:rFonts w:eastAsiaTheme="minorEastAsia"/>
                <w:position w:val="-10"/>
                <w:lang w:eastAsia="en-US"/>
              </w:rPr>
              <w:object w:dxaOrig="405" w:dyaOrig="315">
                <v:shape id="_x0000_i1026" type="#_x0000_t75" style="width:20.4pt;height:15.6pt" o:ole="">
                  <v:imagedata r:id="rId10" o:title=""/>
                </v:shape>
                <o:OLEObject Type="Embed" ProgID="Equation.3" ShapeID="_x0000_i1026" DrawAspect="Content" ObjectID="_1696417896" r:id="rId11"/>
              </w:object>
            </w:r>
          </w:p>
        </w:tc>
        <w:tc>
          <w:tcPr>
            <w:tcW w:w="2406" w:type="dxa"/>
            <w:tcBorders>
              <w:top w:val="single" w:sz="4" w:space="0" w:color="auto"/>
              <w:left w:val="single" w:sz="4" w:space="0" w:color="auto"/>
              <w:bottom w:val="single" w:sz="4" w:space="0" w:color="auto"/>
              <w:right w:val="single" w:sz="4" w:space="0" w:color="auto"/>
            </w:tcBorders>
            <w:vAlign w:val="center"/>
            <w:hideMark/>
          </w:tcPr>
          <w:p w:rsidR="00201FE5" w:rsidRDefault="00201FE5">
            <w:pPr>
              <w:pStyle w:val="TAC"/>
              <w:rPr>
                <w:rFonts w:cs="v5.0.0"/>
              </w:rPr>
            </w:pPr>
            <w:r>
              <w:rPr>
                <w:rFonts w:eastAsiaTheme="minorEastAsia"/>
                <w:position w:val="-32"/>
                <w:lang w:eastAsia="en-US"/>
              </w:rPr>
              <w:object w:dxaOrig="1440" w:dyaOrig="720">
                <v:shape id="_x0000_i1027" type="#_x0000_t75" style="width:1in;height:36.55pt" o:ole="">
                  <v:imagedata r:id="rId12" o:title=""/>
                </v:shape>
                <o:OLEObject Type="Embed" ProgID="Equation.3" ShapeID="_x0000_i1027" DrawAspect="Content" ObjectID="_1696417897" r:id="rId13"/>
              </w:object>
            </w:r>
          </w:p>
        </w:tc>
        <w:tc>
          <w:tcPr>
            <w:tcW w:w="2406" w:type="dxa"/>
            <w:tcBorders>
              <w:top w:val="single" w:sz="4" w:space="0" w:color="auto"/>
              <w:left w:val="single" w:sz="4" w:space="0" w:color="auto"/>
              <w:bottom w:val="single" w:sz="4" w:space="0" w:color="auto"/>
              <w:right w:val="single" w:sz="4" w:space="0" w:color="auto"/>
            </w:tcBorders>
            <w:vAlign w:val="center"/>
            <w:hideMark/>
          </w:tcPr>
          <w:p w:rsidR="00201FE5" w:rsidRDefault="00201FE5">
            <w:pPr>
              <w:pStyle w:val="TAC"/>
              <w:rPr>
                <w:rFonts w:cs="v5.0.0"/>
              </w:rPr>
            </w:pPr>
            <w:r>
              <w:rPr>
                <w:rFonts w:eastAsiaTheme="minorEastAsia"/>
                <w:position w:val="-32"/>
                <w:lang w:eastAsia="en-US"/>
              </w:rPr>
              <w:object w:dxaOrig="1440" w:dyaOrig="720">
                <v:shape id="_x0000_i1028" type="#_x0000_t75" style="width:1in;height:36.55pt" o:ole="">
                  <v:imagedata r:id="rId14" o:title=""/>
                </v:shape>
                <o:OLEObject Type="Embed" ProgID="Equation.3" ShapeID="_x0000_i1028" DrawAspect="Content" ObjectID="_1696417898" r:id="rId15"/>
              </w:object>
            </w:r>
          </w:p>
        </w:tc>
      </w:tr>
    </w:tbl>
    <w:p w:rsidR="00201FE5" w:rsidRDefault="00201FE5" w:rsidP="00946331"/>
    <w:p w:rsidR="008F39E7" w:rsidRDefault="008F39E7" w:rsidP="00946331">
      <w:r>
        <w:rPr>
          <w:b/>
        </w:rPr>
        <w:t>Observation 5</w:t>
      </w:r>
      <w:r w:rsidRPr="00E016AF">
        <w:rPr>
          <w:b/>
        </w:rPr>
        <w:t>:</w:t>
      </w:r>
      <w:r w:rsidR="00E749AA">
        <w:rPr>
          <w:b/>
        </w:rPr>
        <w:t xml:space="preserve"> the 100 kHz channel raster issue need to be considered for odd and even N</w:t>
      </w:r>
      <w:r w:rsidR="00E749AA" w:rsidRPr="00E749AA">
        <w:rPr>
          <w:b/>
          <w:vertAlign w:val="subscript"/>
        </w:rPr>
        <w:t>RB</w:t>
      </w:r>
    </w:p>
    <w:p w:rsidR="00C2738E" w:rsidRPr="00536F1E" w:rsidRDefault="00C2738E" w:rsidP="00946331"/>
    <w:p w:rsidR="00A45357" w:rsidRDefault="00563F22" w:rsidP="00A15CF2">
      <w:pPr>
        <w:pStyle w:val="1"/>
        <w:tabs>
          <w:tab w:val="num" w:pos="397"/>
        </w:tabs>
        <w:ind w:left="533" w:hanging="533"/>
      </w:pPr>
      <w:r>
        <w:t>C</w:t>
      </w:r>
      <w:r>
        <w:rPr>
          <w:rFonts w:hint="eastAsia"/>
        </w:rPr>
        <w:t>onclusions</w:t>
      </w:r>
    </w:p>
    <w:p w:rsidR="00FD5A1B" w:rsidRDefault="00523B83" w:rsidP="00FD5A1B">
      <w:r>
        <w:rPr>
          <w:rFonts w:hint="eastAsia"/>
        </w:rPr>
        <w:t>I</w:t>
      </w:r>
      <w:r>
        <w:t xml:space="preserve">n the contribution, we provide discussion on </w:t>
      </w:r>
      <w:r w:rsidR="00D11B7D">
        <w:t>the use of larger channel bandwidths.</w:t>
      </w:r>
    </w:p>
    <w:p w:rsidR="0046577B" w:rsidRDefault="0046577B" w:rsidP="0046577B">
      <w:pPr>
        <w:rPr>
          <w:b/>
        </w:rPr>
      </w:pPr>
      <w:r>
        <w:rPr>
          <w:b/>
        </w:rPr>
        <w:t xml:space="preserve">Observation 1: </w:t>
      </w:r>
      <w:r w:rsidRPr="00E016AF">
        <w:rPr>
          <w:b/>
        </w:rPr>
        <w:t>Without introduction of new channel filters, WiderCHBW might not be applicable for non-collocated scenarios.</w:t>
      </w:r>
    </w:p>
    <w:p w:rsidR="0046577B" w:rsidRPr="00E016AF" w:rsidRDefault="0046577B" w:rsidP="0046577B">
      <w:pPr>
        <w:rPr>
          <w:b/>
        </w:rPr>
      </w:pPr>
      <w:r>
        <w:rPr>
          <w:b/>
        </w:rPr>
        <w:lastRenderedPageBreak/>
        <w:t>Observation 2: for BS, t</w:t>
      </w:r>
      <w:r w:rsidRPr="00E016AF">
        <w:rPr>
          <w:b/>
        </w:rPr>
        <w:t>o meet the TX emission and RX ACS/blocking, new channel filters are needed for the gNB which is not prioritized as stated in the SID.</w:t>
      </w:r>
    </w:p>
    <w:p w:rsidR="0046577B" w:rsidRDefault="0046577B" w:rsidP="0046577B">
      <w:pPr>
        <w:rPr>
          <w:b/>
        </w:rPr>
      </w:pPr>
      <w:r w:rsidRPr="00E016AF">
        <w:rPr>
          <w:b/>
        </w:rPr>
        <w:t xml:space="preserve">Observation 3: </w:t>
      </w:r>
      <w:r>
        <w:rPr>
          <w:b/>
        </w:rPr>
        <w:t>for UE, i</w:t>
      </w:r>
      <w:r w:rsidRPr="00E016AF">
        <w:rPr>
          <w:b/>
        </w:rPr>
        <w:t>f no dedicated channel filter is assumed, the requirements are not clear for the UE with capability to receiver the entire spectrum block.</w:t>
      </w:r>
      <w:r>
        <w:rPr>
          <w:b/>
        </w:rPr>
        <w:t xml:space="preserve"> </w:t>
      </w:r>
      <w:r w:rsidRPr="00E749AA">
        <w:rPr>
          <w:b/>
        </w:rPr>
        <w:t>And it is foreseen there are some</w:t>
      </w:r>
      <w:r w:rsidR="005A4AEA">
        <w:rPr>
          <w:b/>
        </w:rPr>
        <w:t xml:space="preserve"> performance degradation due to</w:t>
      </w:r>
      <w:r w:rsidRPr="00E749AA">
        <w:rPr>
          <w:b/>
        </w:rPr>
        <w:t xml:space="preserve"> UE ACS/blocking.</w:t>
      </w:r>
    </w:p>
    <w:p w:rsidR="009A4F53" w:rsidRDefault="0046577B" w:rsidP="009A4F53">
      <w:pPr>
        <w:rPr>
          <w:b/>
        </w:rPr>
      </w:pPr>
      <w:r>
        <w:rPr>
          <w:b/>
        </w:rPr>
        <w:t>Observation 4</w:t>
      </w:r>
      <w:r w:rsidRPr="00E016AF">
        <w:rPr>
          <w:b/>
        </w:rPr>
        <w:t xml:space="preserve">: </w:t>
      </w:r>
      <w:r>
        <w:rPr>
          <w:b/>
        </w:rPr>
        <w:t xml:space="preserve">the co-existence issue during the initial access need to be considered for </w:t>
      </w:r>
      <w:r w:rsidRPr="00E016AF">
        <w:rPr>
          <w:b/>
        </w:rPr>
        <w:t>WiderCHBW</w:t>
      </w:r>
      <w:r>
        <w:rPr>
          <w:b/>
        </w:rPr>
        <w:t xml:space="preserve"> approach.</w:t>
      </w:r>
    </w:p>
    <w:p w:rsidR="005A4AEA" w:rsidRDefault="005A4AEA" w:rsidP="005A4AEA">
      <w:r>
        <w:rPr>
          <w:b/>
        </w:rPr>
        <w:t>Observation 5</w:t>
      </w:r>
      <w:r w:rsidRPr="00E016AF">
        <w:rPr>
          <w:b/>
        </w:rPr>
        <w:t>:</w:t>
      </w:r>
      <w:r>
        <w:rPr>
          <w:b/>
        </w:rPr>
        <w:t xml:space="preserve"> the 100 kHz channel raster issue need to be considered for odd and even N</w:t>
      </w:r>
      <w:r w:rsidRPr="00E749AA">
        <w:rPr>
          <w:b/>
          <w:vertAlign w:val="subscript"/>
        </w:rPr>
        <w:t>RB</w:t>
      </w:r>
    </w:p>
    <w:p w:rsidR="00563F22" w:rsidRPr="00563F22" w:rsidRDefault="00563F22" w:rsidP="00563F22">
      <w:pPr>
        <w:pStyle w:val="1"/>
        <w:tabs>
          <w:tab w:val="num" w:pos="397"/>
        </w:tabs>
        <w:ind w:left="533" w:hanging="533"/>
      </w:pPr>
      <w:r>
        <w:t xml:space="preserve">References </w:t>
      </w:r>
    </w:p>
    <w:p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rsidR="00C43E83" w:rsidRDefault="00C43E83" w:rsidP="00C43E83">
      <w:pPr>
        <w:pStyle w:val="References"/>
      </w:pPr>
      <w:r w:rsidRPr="00C43E83">
        <w:t>R4-2114998</w:t>
      </w:r>
      <w:r>
        <w:rPr>
          <w:rFonts w:hint="eastAsia"/>
        </w:rPr>
        <w:t>,</w:t>
      </w:r>
      <w:r>
        <w:t xml:space="preserve"> </w:t>
      </w:r>
      <w:r w:rsidRPr="00C43E83">
        <w:t>WF on widerCBW Approach</w:t>
      </w:r>
      <w:r>
        <w:t xml:space="preserve">, </w:t>
      </w:r>
      <w:r w:rsidRPr="00C43E83">
        <w:t>Ericsson</w:t>
      </w:r>
    </w:p>
    <w:p w:rsidR="00397C94" w:rsidRDefault="00397C94" w:rsidP="00397C94">
      <w:pPr>
        <w:pStyle w:val="References"/>
      </w:pPr>
      <w:r w:rsidRPr="002E42D9">
        <w:t>R4-2106485</w:t>
      </w:r>
      <w:r>
        <w:t xml:space="preserve">, </w:t>
      </w:r>
      <w:r w:rsidRPr="002E42D9">
        <w:t>Consideration on use of larger channel bandwidth</w:t>
      </w:r>
      <w:r>
        <w:t xml:space="preserve">, </w:t>
      </w:r>
      <w:r w:rsidRPr="002E42D9">
        <w:t>Huawei, HiSilicon</w:t>
      </w:r>
    </w:p>
    <w:p w:rsidR="00397C94" w:rsidRDefault="00397C94" w:rsidP="00C43E83">
      <w:pPr>
        <w:pStyle w:val="References"/>
      </w:pPr>
      <w:r w:rsidRPr="00397C94">
        <w:t xml:space="preserve">R4-2113045, Evaluation for use of larger channel bandwidth, </w:t>
      </w:r>
      <w:r w:rsidRPr="002E42D9">
        <w:t>Huawei, HiSilicon</w:t>
      </w:r>
    </w:p>
    <w:p w:rsidR="00E407EA" w:rsidRDefault="00E407EA" w:rsidP="00612E55">
      <w:pPr>
        <w:pStyle w:val="References"/>
        <w:numPr>
          <w:ilvl w:val="0"/>
          <w:numId w:val="0"/>
        </w:numPr>
        <w:ind w:left="360"/>
      </w:pPr>
    </w:p>
    <w:sectPr w:rsidR="00E407E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DBC" w:rsidRDefault="00DB5DBC">
      <w:r>
        <w:separator/>
      </w:r>
    </w:p>
  </w:endnote>
  <w:endnote w:type="continuationSeparator" w:id="0">
    <w:p w:rsidR="00DB5DBC" w:rsidRDefault="00DB5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DBC" w:rsidRDefault="00DB5DBC">
      <w:r>
        <w:separator/>
      </w:r>
    </w:p>
  </w:footnote>
  <w:footnote w:type="continuationSeparator" w:id="0">
    <w:p w:rsidR="00DB5DBC" w:rsidRDefault="00DB5D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7C21A45"/>
    <w:multiLevelType w:val="hybridMultilevel"/>
    <w:tmpl w:val="FA40361A"/>
    <w:lvl w:ilvl="0" w:tplc="11BEEB54">
      <w:start w:val="1"/>
      <w:numFmt w:val="decimal"/>
      <w:lvlText w:val="%1."/>
      <w:lvlJc w:val="left"/>
      <w:pPr>
        <w:tabs>
          <w:tab w:val="num" w:pos="720"/>
        </w:tabs>
        <w:ind w:left="720" w:hanging="360"/>
      </w:pPr>
    </w:lvl>
    <w:lvl w:ilvl="1" w:tplc="79123A5C" w:tentative="1">
      <w:start w:val="1"/>
      <w:numFmt w:val="decimal"/>
      <w:lvlText w:val="%2."/>
      <w:lvlJc w:val="left"/>
      <w:pPr>
        <w:tabs>
          <w:tab w:val="num" w:pos="1440"/>
        </w:tabs>
        <w:ind w:left="1440" w:hanging="360"/>
      </w:pPr>
    </w:lvl>
    <w:lvl w:ilvl="2" w:tplc="257446C6" w:tentative="1">
      <w:start w:val="1"/>
      <w:numFmt w:val="decimal"/>
      <w:lvlText w:val="%3."/>
      <w:lvlJc w:val="left"/>
      <w:pPr>
        <w:tabs>
          <w:tab w:val="num" w:pos="2160"/>
        </w:tabs>
        <w:ind w:left="2160" w:hanging="360"/>
      </w:pPr>
    </w:lvl>
    <w:lvl w:ilvl="3" w:tplc="7D42DBC8" w:tentative="1">
      <w:start w:val="1"/>
      <w:numFmt w:val="decimal"/>
      <w:lvlText w:val="%4."/>
      <w:lvlJc w:val="left"/>
      <w:pPr>
        <w:tabs>
          <w:tab w:val="num" w:pos="2880"/>
        </w:tabs>
        <w:ind w:left="2880" w:hanging="360"/>
      </w:pPr>
    </w:lvl>
    <w:lvl w:ilvl="4" w:tplc="07103B16" w:tentative="1">
      <w:start w:val="1"/>
      <w:numFmt w:val="decimal"/>
      <w:lvlText w:val="%5."/>
      <w:lvlJc w:val="left"/>
      <w:pPr>
        <w:tabs>
          <w:tab w:val="num" w:pos="3600"/>
        </w:tabs>
        <w:ind w:left="3600" w:hanging="360"/>
      </w:pPr>
    </w:lvl>
    <w:lvl w:ilvl="5" w:tplc="3F586296" w:tentative="1">
      <w:start w:val="1"/>
      <w:numFmt w:val="decimal"/>
      <w:lvlText w:val="%6."/>
      <w:lvlJc w:val="left"/>
      <w:pPr>
        <w:tabs>
          <w:tab w:val="num" w:pos="4320"/>
        </w:tabs>
        <w:ind w:left="4320" w:hanging="360"/>
      </w:pPr>
    </w:lvl>
    <w:lvl w:ilvl="6" w:tplc="9E92E676" w:tentative="1">
      <w:start w:val="1"/>
      <w:numFmt w:val="decimal"/>
      <w:lvlText w:val="%7."/>
      <w:lvlJc w:val="left"/>
      <w:pPr>
        <w:tabs>
          <w:tab w:val="num" w:pos="5040"/>
        </w:tabs>
        <w:ind w:left="5040" w:hanging="360"/>
      </w:pPr>
    </w:lvl>
    <w:lvl w:ilvl="7" w:tplc="0456C308" w:tentative="1">
      <w:start w:val="1"/>
      <w:numFmt w:val="decimal"/>
      <w:lvlText w:val="%8."/>
      <w:lvlJc w:val="left"/>
      <w:pPr>
        <w:tabs>
          <w:tab w:val="num" w:pos="5760"/>
        </w:tabs>
        <w:ind w:left="5760" w:hanging="360"/>
      </w:pPr>
    </w:lvl>
    <w:lvl w:ilvl="8" w:tplc="87CC1CB6" w:tentative="1">
      <w:start w:val="1"/>
      <w:numFmt w:val="decimal"/>
      <w:lvlText w:val="%9."/>
      <w:lvlJc w:val="left"/>
      <w:pPr>
        <w:tabs>
          <w:tab w:val="num" w:pos="6480"/>
        </w:tabs>
        <w:ind w:left="6480" w:hanging="360"/>
      </w:pPr>
    </w:lvl>
  </w:abstractNum>
  <w:abstractNum w:abstractNumId="5" w15:restartNumberingAfterBreak="0">
    <w:nsid w:val="4E235003"/>
    <w:multiLevelType w:val="hybridMultilevel"/>
    <w:tmpl w:val="836AECB2"/>
    <w:lvl w:ilvl="0" w:tplc="EF682E10">
      <w:start w:val="1"/>
      <w:numFmt w:val="bullet"/>
      <w:lvlText w:val="•"/>
      <w:lvlJc w:val="left"/>
      <w:pPr>
        <w:tabs>
          <w:tab w:val="num" w:pos="720"/>
        </w:tabs>
        <w:ind w:left="720" w:hanging="360"/>
      </w:pPr>
      <w:rPr>
        <w:rFonts w:ascii="Arial" w:hAnsi="Arial" w:hint="default"/>
      </w:rPr>
    </w:lvl>
    <w:lvl w:ilvl="1" w:tplc="7206C58A">
      <w:numFmt w:val="bullet"/>
      <w:lvlText w:val="•"/>
      <w:lvlJc w:val="left"/>
      <w:pPr>
        <w:tabs>
          <w:tab w:val="num" w:pos="1440"/>
        </w:tabs>
        <w:ind w:left="1440" w:hanging="360"/>
      </w:pPr>
      <w:rPr>
        <w:rFonts w:ascii="Arial" w:hAnsi="Arial" w:hint="default"/>
      </w:rPr>
    </w:lvl>
    <w:lvl w:ilvl="2" w:tplc="C98A6C34" w:tentative="1">
      <w:start w:val="1"/>
      <w:numFmt w:val="bullet"/>
      <w:lvlText w:val="•"/>
      <w:lvlJc w:val="left"/>
      <w:pPr>
        <w:tabs>
          <w:tab w:val="num" w:pos="2160"/>
        </w:tabs>
        <w:ind w:left="2160" w:hanging="360"/>
      </w:pPr>
      <w:rPr>
        <w:rFonts w:ascii="Arial" w:hAnsi="Arial" w:hint="default"/>
      </w:rPr>
    </w:lvl>
    <w:lvl w:ilvl="3" w:tplc="85F48BA8" w:tentative="1">
      <w:start w:val="1"/>
      <w:numFmt w:val="bullet"/>
      <w:lvlText w:val="•"/>
      <w:lvlJc w:val="left"/>
      <w:pPr>
        <w:tabs>
          <w:tab w:val="num" w:pos="2880"/>
        </w:tabs>
        <w:ind w:left="2880" w:hanging="360"/>
      </w:pPr>
      <w:rPr>
        <w:rFonts w:ascii="Arial" w:hAnsi="Arial" w:hint="default"/>
      </w:rPr>
    </w:lvl>
    <w:lvl w:ilvl="4" w:tplc="3D0A1FF8" w:tentative="1">
      <w:start w:val="1"/>
      <w:numFmt w:val="bullet"/>
      <w:lvlText w:val="•"/>
      <w:lvlJc w:val="left"/>
      <w:pPr>
        <w:tabs>
          <w:tab w:val="num" w:pos="3600"/>
        </w:tabs>
        <w:ind w:left="3600" w:hanging="360"/>
      </w:pPr>
      <w:rPr>
        <w:rFonts w:ascii="Arial" w:hAnsi="Arial" w:hint="default"/>
      </w:rPr>
    </w:lvl>
    <w:lvl w:ilvl="5" w:tplc="C6C639A2" w:tentative="1">
      <w:start w:val="1"/>
      <w:numFmt w:val="bullet"/>
      <w:lvlText w:val="•"/>
      <w:lvlJc w:val="left"/>
      <w:pPr>
        <w:tabs>
          <w:tab w:val="num" w:pos="4320"/>
        </w:tabs>
        <w:ind w:left="4320" w:hanging="360"/>
      </w:pPr>
      <w:rPr>
        <w:rFonts w:ascii="Arial" w:hAnsi="Arial" w:hint="default"/>
      </w:rPr>
    </w:lvl>
    <w:lvl w:ilvl="6" w:tplc="6FACB4E6" w:tentative="1">
      <w:start w:val="1"/>
      <w:numFmt w:val="bullet"/>
      <w:lvlText w:val="•"/>
      <w:lvlJc w:val="left"/>
      <w:pPr>
        <w:tabs>
          <w:tab w:val="num" w:pos="5040"/>
        </w:tabs>
        <w:ind w:left="5040" w:hanging="360"/>
      </w:pPr>
      <w:rPr>
        <w:rFonts w:ascii="Arial" w:hAnsi="Arial" w:hint="default"/>
      </w:rPr>
    </w:lvl>
    <w:lvl w:ilvl="7" w:tplc="827A2AEE" w:tentative="1">
      <w:start w:val="1"/>
      <w:numFmt w:val="bullet"/>
      <w:lvlText w:val="•"/>
      <w:lvlJc w:val="left"/>
      <w:pPr>
        <w:tabs>
          <w:tab w:val="num" w:pos="5760"/>
        </w:tabs>
        <w:ind w:left="5760" w:hanging="360"/>
      </w:pPr>
      <w:rPr>
        <w:rFonts w:ascii="Arial" w:hAnsi="Arial" w:hint="default"/>
      </w:rPr>
    </w:lvl>
    <w:lvl w:ilvl="8" w:tplc="310849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5F372F6"/>
    <w:multiLevelType w:val="hybridMultilevel"/>
    <w:tmpl w:val="56324940"/>
    <w:lvl w:ilvl="0" w:tplc="4CC6DE50">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6"/>
  </w:num>
  <w:num w:numId="5">
    <w:abstractNumId w:val="9"/>
  </w:num>
  <w:num w:numId="6">
    <w:abstractNumId w:val="0"/>
  </w:num>
  <w:num w:numId="7">
    <w:abstractNumId w:val="8"/>
  </w:num>
  <w:num w:numId="8">
    <w:abstractNumId w:val="5"/>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11"/>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45"/>
    <w:rsid w:val="000109E6"/>
    <w:rsid w:val="00011F67"/>
    <w:rsid w:val="00012862"/>
    <w:rsid w:val="000128E6"/>
    <w:rsid w:val="0001538E"/>
    <w:rsid w:val="00015EFB"/>
    <w:rsid w:val="000165E2"/>
    <w:rsid w:val="00016FEA"/>
    <w:rsid w:val="000172BE"/>
    <w:rsid w:val="00017D8A"/>
    <w:rsid w:val="00023388"/>
    <w:rsid w:val="00023425"/>
    <w:rsid w:val="000238CC"/>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3697"/>
    <w:rsid w:val="00093D42"/>
    <w:rsid w:val="00093DD0"/>
    <w:rsid w:val="00094A1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0649"/>
    <w:rsid w:val="000B2985"/>
    <w:rsid w:val="000B2C88"/>
    <w:rsid w:val="000B3342"/>
    <w:rsid w:val="000B34B7"/>
    <w:rsid w:val="000B51FA"/>
    <w:rsid w:val="000B5905"/>
    <w:rsid w:val="000B5975"/>
    <w:rsid w:val="000B6E2C"/>
    <w:rsid w:val="000B701A"/>
    <w:rsid w:val="000B76C5"/>
    <w:rsid w:val="000B7A10"/>
    <w:rsid w:val="000B7DD5"/>
    <w:rsid w:val="000C0C15"/>
    <w:rsid w:val="000C0EAA"/>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6B22"/>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17ED"/>
    <w:rsid w:val="001024DC"/>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183D"/>
    <w:rsid w:val="00123197"/>
    <w:rsid w:val="00123FFC"/>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673E"/>
    <w:rsid w:val="001A68A5"/>
    <w:rsid w:val="001A7763"/>
    <w:rsid w:val="001A7BF4"/>
    <w:rsid w:val="001B3964"/>
    <w:rsid w:val="001B4452"/>
    <w:rsid w:val="001B466C"/>
    <w:rsid w:val="001B4F34"/>
    <w:rsid w:val="001B522D"/>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2F3D"/>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1FE5"/>
    <w:rsid w:val="0020349A"/>
    <w:rsid w:val="002034B4"/>
    <w:rsid w:val="00204032"/>
    <w:rsid w:val="00204BAD"/>
    <w:rsid w:val="00204D60"/>
    <w:rsid w:val="00204E5C"/>
    <w:rsid w:val="00205627"/>
    <w:rsid w:val="002056D0"/>
    <w:rsid w:val="002076B1"/>
    <w:rsid w:val="00210860"/>
    <w:rsid w:val="00210B6A"/>
    <w:rsid w:val="00210C37"/>
    <w:rsid w:val="00212CB6"/>
    <w:rsid w:val="00212E37"/>
    <w:rsid w:val="0021369F"/>
    <w:rsid w:val="00213830"/>
    <w:rsid w:val="00213E03"/>
    <w:rsid w:val="002140FF"/>
    <w:rsid w:val="002163C3"/>
    <w:rsid w:val="00220894"/>
    <w:rsid w:val="0022484B"/>
    <w:rsid w:val="00224952"/>
    <w:rsid w:val="00224DD2"/>
    <w:rsid w:val="00225A6A"/>
    <w:rsid w:val="00225AC7"/>
    <w:rsid w:val="00225ACC"/>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1C98"/>
    <w:rsid w:val="0026248E"/>
    <w:rsid w:val="00262914"/>
    <w:rsid w:val="00262E57"/>
    <w:rsid w:val="002647BF"/>
    <w:rsid w:val="002647D5"/>
    <w:rsid w:val="00265032"/>
    <w:rsid w:val="002651FB"/>
    <w:rsid w:val="0026538C"/>
    <w:rsid w:val="00265781"/>
    <w:rsid w:val="00266B13"/>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602"/>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E0319"/>
    <w:rsid w:val="002E0467"/>
    <w:rsid w:val="002E13F0"/>
    <w:rsid w:val="002E179B"/>
    <w:rsid w:val="002E1C9E"/>
    <w:rsid w:val="002E257B"/>
    <w:rsid w:val="002E3C65"/>
    <w:rsid w:val="002E3F5B"/>
    <w:rsid w:val="002E42D9"/>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2FCF"/>
    <w:rsid w:val="003530D2"/>
    <w:rsid w:val="0035331A"/>
    <w:rsid w:val="003534E1"/>
    <w:rsid w:val="003548D8"/>
    <w:rsid w:val="003554CA"/>
    <w:rsid w:val="003571E6"/>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72E"/>
    <w:rsid w:val="00385B05"/>
    <w:rsid w:val="00386382"/>
    <w:rsid w:val="003865EF"/>
    <w:rsid w:val="00386BA9"/>
    <w:rsid w:val="00386CC3"/>
    <w:rsid w:val="00390017"/>
    <w:rsid w:val="003901A3"/>
    <w:rsid w:val="0039072F"/>
    <w:rsid w:val="00393891"/>
    <w:rsid w:val="003940CE"/>
    <w:rsid w:val="00395894"/>
    <w:rsid w:val="00397C1D"/>
    <w:rsid w:val="00397C94"/>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77B"/>
    <w:rsid w:val="00465EBA"/>
    <w:rsid w:val="004664F4"/>
    <w:rsid w:val="00466532"/>
    <w:rsid w:val="00466743"/>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0DF4"/>
    <w:rsid w:val="0049141C"/>
    <w:rsid w:val="0049144D"/>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9E6"/>
    <w:rsid w:val="004B4D69"/>
    <w:rsid w:val="004C01A8"/>
    <w:rsid w:val="004C1840"/>
    <w:rsid w:val="004C24C9"/>
    <w:rsid w:val="004C2CBB"/>
    <w:rsid w:val="004C31B6"/>
    <w:rsid w:val="004C5319"/>
    <w:rsid w:val="004C621F"/>
    <w:rsid w:val="004C6C97"/>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C55"/>
    <w:rsid w:val="004E2DE0"/>
    <w:rsid w:val="004E4060"/>
    <w:rsid w:val="004E409A"/>
    <w:rsid w:val="004E6341"/>
    <w:rsid w:val="004F0CF7"/>
    <w:rsid w:val="004F0FB9"/>
    <w:rsid w:val="004F2F7E"/>
    <w:rsid w:val="004F32B5"/>
    <w:rsid w:val="004F37D8"/>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7200"/>
    <w:rsid w:val="00530157"/>
    <w:rsid w:val="00531314"/>
    <w:rsid w:val="00531EBE"/>
    <w:rsid w:val="005329BC"/>
    <w:rsid w:val="00532F8B"/>
    <w:rsid w:val="00533737"/>
    <w:rsid w:val="00535B79"/>
    <w:rsid w:val="00535D7C"/>
    <w:rsid w:val="00536579"/>
    <w:rsid w:val="00536C1E"/>
    <w:rsid w:val="00536C40"/>
    <w:rsid w:val="00536F1E"/>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4AEA"/>
    <w:rsid w:val="005A5689"/>
    <w:rsid w:val="005B0542"/>
    <w:rsid w:val="005B2225"/>
    <w:rsid w:val="005B2799"/>
    <w:rsid w:val="005B2B77"/>
    <w:rsid w:val="005B3D4A"/>
    <w:rsid w:val="005B4D87"/>
    <w:rsid w:val="005B5D0E"/>
    <w:rsid w:val="005B5D66"/>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2BD2"/>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632A"/>
    <w:rsid w:val="0066732C"/>
    <w:rsid w:val="0066734D"/>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CF1"/>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07"/>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0914"/>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3D3B"/>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8A8"/>
    <w:rsid w:val="00806AAF"/>
    <w:rsid w:val="008070AC"/>
    <w:rsid w:val="008101FD"/>
    <w:rsid w:val="00810D8D"/>
    <w:rsid w:val="00811555"/>
    <w:rsid w:val="00811835"/>
    <w:rsid w:val="00814E03"/>
    <w:rsid w:val="0081581D"/>
    <w:rsid w:val="008172BE"/>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4442"/>
    <w:rsid w:val="00845C12"/>
    <w:rsid w:val="008469D9"/>
    <w:rsid w:val="00846DC0"/>
    <w:rsid w:val="0084719E"/>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536"/>
    <w:rsid w:val="008E2F6E"/>
    <w:rsid w:val="008E38AD"/>
    <w:rsid w:val="008E3EEC"/>
    <w:rsid w:val="008E5BF2"/>
    <w:rsid w:val="008E5C81"/>
    <w:rsid w:val="008F0A38"/>
    <w:rsid w:val="008F0F84"/>
    <w:rsid w:val="008F1014"/>
    <w:rsid w:val="008F11C9"/>
    <w:rsid w:val="008F1951"/>
    <w:rsid w:val="008F23D8"/>
    <w:rsid w:val="008F2FD5"/>
    <w:rsid w:val="008F37E5"/>
    <w:rsid w:val="008F39E7"/>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27E"/>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31"/>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4F53"/>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C0074"/>
    <w:rsid w:val="009C0564"/>
    <w:rsid w:val="009C0820"/>
    <w:rsid w:val="009C1FA8"/>
    <w:rsid w:val="009C2685"/>
    <w:rsid w:val="009C39BC"/>
    <w:rsid w:val="009C4BC2"/>
    <w:rsid w:val="009C4D22"/>
    <w:rsid w:val="009C7320"/>
    <w:rsid w:val="009D0729"/>
    <w:rsid w:val="009D0F66"/>
    <w:rsid w:val="009D1A06"/>
    <w:rsid w:val="009D1BA4"/>
    <w:rsid w:val="009D22E4"/>
    <w:rsid w:val="009D22F7"/>
    <w:rsid w:val="009D3032"/>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3677"/>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F41"/>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9B2"/>
    <w:rsid w:val="00A83E3D"/>
    <w:rsid w:val="00A840AE"/>
    <w:rsid w:val="00A8443A"/>
    <w:rsid w:val="00A8479C"/>
    <w:rsid w:val="00A8557B"/>
    <w:rsid w:val="00A85A05"/>
    <w:rsid w:val="00A86D63"/>
    <w:rsid w:val="00A87797"/>
    <w:rsid w:val="00A90E72"/>
    <w:rsid w:val="00A922A2"/>
    <w:rsid w:val="00A92EFA"/>
    <w:rsid w:val="00A9327B"/>
    <w:rsid w:val="00A93B69"/>
    <w:rsid w:val="00A9536F"/>
    <w:rsid w:val="00A963C7"/>
    <w:rsid w:val="00A96CDC"/>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65F8"/>
    <w:rsid w:val="00AF73C3"/>
    <w:rsid w:val="00AF795C"/>
    <w:rsid w:val="00B00752"/>
    <w:rsid w:val="00B026C1"/>
    <w:rsid w:val="00B02B9C"/>
    <w:rsid w:val="00B03330"/>
    <w:rsid w:val="00B0353B"/>
    <w:rsid w:val="00B040B2"/>
    <w:rsid w:val="00B071C0"/>
    <w:rsid w:val="00B07F71"/>
    <w:rsid w:val="00B10558"/>
    <w:rsid w:val="00B13148"/>
    <w:rsid w:val="00B156A9"/>
    <w:rsid w:val="00B15F83"/>
    <w:rsid w:val="00B160FF"/>
    <w:rsid w:val="00B16322"/>
    <w:rsid w:val="00B1662E"/>
    <w:rsid w:val="00B16A6F"/>
    <w:rsid w:val="00B22C0D"/>
    <w:rsid w:val="00B23AF4"/>
    <w:rsid w:val="00B23C15"/>
    <w:rsid w:val="00B24CDE"/>
    <w:rsid w:val="00B25762"/>
    <w:rsid w:val="00B25B40"/>
    <w:rsid w:val="00B25EA7"/>
    <w:rsid w:val="00B25FDE"/>
    <w:rsid w:val="00B26AB0"/>
    <w:rsid w:val="00B26AD2"/>
    <w:rsid w:val="00B26CA2"/>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472FF"/>
    <w:rsid w:val="00B508D7"/>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7AB"/>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1E2"/>
    <w:rsid w:val="00BA0632"/>
    <w:rsid w:val="00BA0AAA"/>
    <w:rsid w:val="00BA0DFB"/>
    <w:rsid w:val="00BA2FEF"/>
    <w:rsid w:val="00BA35BF"/>
    <w:rsid w:val="00BA3DE7"/>
    <w:rsid w:val="00BA7566"/>
    <w:rsid w:val="00BB0CC5"/>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5FE6"/>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38E"/>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3E83"/>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DD8"/>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1B7D"/>
    <w:rsid w:val="00D12293"/>
    <w:rsid w:val="00D14236"/>
    <w:rsid w:val="00D14553"/>
    <w:rsid w:val="00D14593"/>
    <w:rsid w:val="00D1497A"/>
    <w:rsid w:val="00D14A2C"/>
    <w:rsid w:val="00D14DB1"/>
    <w:rsid w:val="00D15F43"/>
    <w:rsid w:val="00D16E87"/>
    <w:rsid w:val="00D203FD"/>
    <w:rsid w:val="00D2085B"/>
    <w:rsid w:val="00D20B8B"/>
    <w:rsid w:val="00D2162C"/>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812"/>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0019"/>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C2C"/>
    <w:rsid w:val="00DB1F2A"/>
    <w:rsid w:val="00DB297F"/>
    <w:rsid w:val="00DB3153"/>
    <w:rsid w:val="00DB317A"/>
    <w:rsid w:val="00DB37D4"/>
    <w:rsid w:val="00DB3B82"/>
    <w:rsid w:val="00DB485D"/>
    <w:rsid w:val="00DB5DBC"/>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412F"/>
    <w:rsid w:val="00DE52E3"/>
    <w:rsid w:val="00DE7142"/>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6AF"/>
    <w:rsid w:val="00E01DAA"/>
    <w:rsid w:val="00E023E5"/>
    <w:rsid w:val="00E02432"/>
    <w:rsid w:val="00E04022"/>
    <w:rsid w:val="00E04757"/>
    <w:rsid w:val="00E0728F"/>
    <w:rsid w:val="00E0755C"/>
    <w:rsid w:val="00E07845"/>
    <w:rsid w:val="00E10EB2"/>
    <w:rsid w:val="00E1131D"/>
    <w:rsid w:val="00E14A7E"/>
    <w:rsid w:val="00E14F2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49AA"/>
    <w:rsid w:val="00E75174"/>
    <w:rsid w:val="00E75D1D"/>
    <w:rsid w:val="00E75EBA"/>
    <w:rsid w:val="00E763B4"/>
    <w:rsid w:val="00E77848"/>
    <w:rsid w:val="00E80514"/>
    <w:rsid w:val="00E80E5B"/>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5F63"/>
    <w:rsid w:val="00EC6057"/>
    <w:rsid w:val="00EC6847"/>
    <w:rsid w:val="00EC7829"/>
    <w:rsid w:val="00EC7DB6"/>
    <w:rsid w:val="00ED162F"/>
    <w:rsid w:val="00ED2E52"/>
    <w:rsid w:val="00ED3024"/>
    <w:rsid w:val="00ED5FE4"/>
    <w:rsid w:val="00ED71C5"/>
    <w:rsid w:val="00EE16FA"/>
    <w:rsid w:val="00EE3C42"/>
    <w:rsid w:val="00EE3D4F"/>
    <w:rsid w:val="00EE534D"/>
    <w:rsid w:val="00EE5560"/>
    <w:rsid w:val="00EE6F1E"/>
    <w:rsid w:val="00EF0348"/>
    <w:rsid w:val="00EF12A4"/>
    <w:rsid w:val="00EF1F9C"/>
    <w:rsid w:val="00EF3367"/>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7BF"/>
    <w:rsid w:val="00F13ECD"/>
    <w:rsid w:val="00F155CE"/>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AA2"/>
    <w:rsid w:val="00F34CD6"/>
    <w:rsid w:val="00F35873"/>
    <w:rsid w:val="00F35920"/>
    <w:rsid w:val="00F35BC9"/>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4AE2"/>
    <w:rsid w:val="00FF50A8"/>
    <w:rsid w:val="00FF571E"/>
    <w:rsid w:val="00FF586D"/>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4F53"/>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eading 1"/>
    <w:next w:val="a0"/>
    <w:qFormat/>
    <w:rsid w:val="009463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ing 2,DO NOT USE_h2,h2,h21,2,Header 2,Header2,22,heading2,H2,2nd level,UNDERRUBRIK 1-2,H21,H22,H23,H24,H25,R2,E2,†berschrift 2,õberschrift 2"/>
    <w:basedOn w:val="1"/>
    <w:next w:val="a0"/>
    <w:qFormat/>
    <w:rsid w:val="00946331"/>
    <w:pPr>
      <w:pBdr>
        <w:top w:val="none" w:sz="0" w:space="0" w:color="auto"/>
      </w:pBdr>
      <w:spacing w:before="180"/>
      <w:outlineLvl w:val="1"/>
    </w:pPr>
    <w:rPr>
      <w:sz w:val="32"/>
    </w:rPr>
  </w:style>
  <w:style w:type="paragraph" w:styleId="3">
    <w:name w:val="heading 3"/>
    <w:aliases w:val="heading 3,h3"/>
    <w:basedOn w:val="2"/>
    <w:next w:val="a0"/>
    <w:qFormat/>
    <w:rsid w:val="00946331"/>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qFormat/>
    <w:rsid w:val="00946331"/>
    <w:pPr>
      <w:ind w:left="1418" w:hanging="1418"/>
      <w:outlineLvl w:val="3"/>
    </w:pPr>
    <w:rPr>
      <w:sz w:val="24"/>
    </w:rPr>
  </w:style>
  <w:style w:type="paragraph" w:styleId="5">
    <w:name w:val="heading 5"/>
    <w:aliases w:val="h5,Heading5"/>
    <w:basedOn w:val="4"/>
    <w:next w:val="a0"/>
    <w:qFormat/>
    <w:rsid w:val="00946331"/>
    <w:pPr>
      <w:ind w:left="1701" w:hanging="1701"/>
      <w:outlineLvl w:val="4"/>
    </w:pPr>
    <w:rPr>
      <w:sz w:val="22"/>
    </w:rPr>
  </w:style>
  <w:style w:type="paragraph" w:styleId="6">
    <w:name w:val="heading 6"/>
    <w:basedOn w:val="a0"/>
    <w:next w:val="a0"/>
    <w:qFormat/>
    <w:rsid w:val="00946331"/>
    <w:pPr>
      <w:keepNext/>
      <w:keepLines/>
      <w:spacing w:before="120"/>
      <w:ind w:left="1985" w:hanging="1985"/>
      <w:outlineLvl w:val="5"/>
    </w:pPr>
    <w:rPr>
      <w:rFonts w:ascii="Arial" w:hAnsi="Arial"/>
    </w:rPr>
  </w:style>
  <w:style w:type="paragraph" w:styleId="7">
    <w:name w:val="heading 7"/>
    <w:basedOn w:val="a0"/>
    <w:next w:val="a0"/>
    <w:qFormat/>
    <w:rsid w:val="00946331"/>
    <w:pPr>
      <w:keepNext/>
      <w:keepLines/>
      <w:spacing w:before="120"/>
      <w:ind w:left="1985" w:hanging="1985"/>
      <w:outlineLvl w:val="6"/>
    </w:pPr>
    <w:rPr>
      <w:rFonts w:ascii="Arial" w:hAnsi="Arial"/>
    </w:rPr>
  </w:style>
  <w:style w:type="paragraph" w:styleId="8">
    <w:name w:val="heading 8"/>
    <w:basedOn w:val="1"/>
    <w:next w:val="a0"/>
    <w:qFormat/>
    <w:rsid w:val="00946331"/>
    <w:pPr>
      <w:ind w:left="0" w:firstLine="0"/>
      <w:outlineLvl w:val="7"/>
    </w:pPr>
  </w:style>
  <w:style w:type="paragraph" w:styleId="9">
    <w:name w:val="heading 9"/>
    <w:aliases w:val="Figure Heading,FH"/>
    <w:basedOn w:val="8"/>
    <w:next w:val="a0"/>
    <w:qFormat/>
    <w:rsid w:val="00946331"/>
    <w:pPr>
      <w:outlineLvl w:val="8"/>
    </w:pPr>
    <w:rPr>
      <w:rFonts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semiHidden/>
    <w:unhideWhenUsed/>
    <w:qFormat/>
    <w:rPr>
      <w:rFonts w:asciiTheme="majorHAnsi" w:eastAsia="黑体" w:hAnsiTheme="majorHAnsi" w:cstheme="majorBidi"/>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semiHidden/>
    <w:rsid w:val="00C411AF"/>
    <w:rPr>
      <w:rFonts w:asciiTheme="majorHAnsi" w:eastAsia="黑体" w:hAnsiTheme="majorHAnsi" w:cstheme="majorBidi"/>
      <w:lang w:val="en-GB"/>
    </w:rPr>
  </w:style>
  <w:style w:type="paragraph" w:styleId="a7">
    <w:name w:val="List Bullet"/>
    <w:basedOn w:val="a8"/>
    <w:pPr>
      <w:autoSpaceDE/>
      <w:autoSpaceDN/>
      <w:adjustRightInd/>
      <w:ind w:left="568" w:hanging="284"/>
    </w:pPr>
  </w:style>
  <w:style w:type="paragraph" w:styleId="a8">
    <w:name w:val="List"/>
    <w:basedOn w:val="a0"/>
    <w:pPr>
      <w:ind w:left="360" w:hanging="360"/>
    </w:pPr>
  </w:style>
  <w:style w:type="paragraph" w:styleId="20">
    <w:name w:val="Body Text 2"/>
    <w:basedOn w:val="a0"/>
    <w:pPr>
      <w:spacing w:after="0"/>
    </w:p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Cs w:val="16"/>
    </w:rPr>
  </w:style>
  <w:style w:type="character" w:styleId="aa">
    <w:name w:val="FollowedHyperlink"/>
    <w:rPr>
      <w:color w:val="800080"/>
      <w:u w:val="single"/>
    </w:rPr>
  </w:style>
  <w:style w:type="paragraph" w:styleId="ab">
    <w:name w:val="footnote text"/>
    <w:basedOn w:val="a0"/>
    <w:semiHidden/>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rsid w:val="00CF195E"/>
    <w:pPr>
      <w:keepNext/>
      <w:jc w:val="center"/>
    </w:pPr>
  </w:style>
  <w:style w:type="paragraph" w:customStyle="1" w:styleId="Eqn">
    <w:name w:val="Eqn"/>
    <w:basedOn w:val="a0"/>
    <w:rsid w:val="000D1796"/>
    <w:pPr>
      <w:tabs>
        <w:tab w:val="center" w:pos="4608"/>
        <w:tab w:val="right" w:pos="9216"/>
      </w:tabs>
    </w:pPr>
    <w:rPr>
      <w:lang w:eastAsia="ja-JP"/>
    </w:rPr>
  </w:style>
  <w:style w:type="paragraph" w:customStyle="1" w:styleId="tablecell">
    <w:name w:val="tablecell"/>
    <w:basedOn w:val="a0"/>
    <w:rsid w:val="000D1796"/>
    <w:pPr>
      <w:spacing w:before="20" w:after="20"/>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목록단락,列"/>
    <w:basedOn w:val="a0"/>
    <w:link w:val="Char3"/>
    <w:uiPriority w:val="34"/>
    <w:qFormat/>
    <w:rsid w:val="00956BBE"/>
    <w:pPr>
      <w:ind w:firstLineChars="200" w:firstLine="420"/>
    </w:p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ascii="Times New Roman" w:eastAsia="宋体" w:hAnsi="Times New Roman"/>
      <w:lang w:val="en-GB"/>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pacing w:after="0"/>
      <w:jc w:val="center"/>
    </w:pPr>
    <w:rPr>
      <w:rFonts w:ascii="Arial" w:hAnsi="Arial"/>
      <w:sz w:val="18"/>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spacing w:before="60"/>
      <w:jc w:val="center"/>
    </w:pPr>
    <w:rPr>
      <w:rFonts w:ascii="Arial" w:eastAsia="Times New Roman" w:hAnsi="Arial"/>
      <w:b/>
      <w:lang w:eastAsia="ko-KR"/>
    </w:rPr>
  </w:style>
  <w:style w:type="paragraph" w:customStyle="1" w:styleId="TAN">
    <w:name w:val="TAN"/>
    <w:basedOn w:val="a0"/>
    <w:link w:val="TANChar"/>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spacing w:after="0"/>
    </w:pPr>
    <w:rPr>
      <w:rFonts w:ascii="Arial" w:eastAsia="Arial" w:hAnsi="Arial"/>
      <w:b/>
      <w:bCs/>
      <w:noProof/>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qFormat/>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pacing w:before="100" w:beforeAutospacing="1" w:after="100" w:afterAutospacing="1"/>
    </w:pPr>
    <w:rPr>
      <w:rFonts w:ascii="宋体" w:hAnsi="宋体" w:cs="宋体"/>
      <w:sz w:val="24"/>
      <w:szCs w:val="24"/>
    </w:rPr>
  </w:style>
  <w:style w:type="paragraph" w:customStyle="1" w:styleId="NO">
    <w:name w:val="NO"/>
    <w:basedOn w:val="a0"/>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rsid w:val="00F917B9"/>
    <w:pPr>
      <w:keepLines/>
      <w:tabs>
        <w:tab w:val="center" w:pos="4536"/>
        <w:tab w:val="right" w:pos="9072"/>
      </w:tabs>
      <w:autoSpaceDE/>
      <w:autoSpaceDN/>
      <w:adjustRightInd/>
    </w:pPr>
    <w:rPr>
      <w:noProof/>
    </w:rPr>
  </w:style>
  <w:style w:type="character" w:customStyle="1" w:styleId="B3Char2">
    <w:name w:val="B3 Char2"/>
    <w:link w:val="B3"/>
    <w:qFormat/>
    <w:locked/>
    <w:rsid w:val="000B701A"/>
    <w:rPr>
      <w:rFonts w:ascii="Times New Roman" w:eastAsia="Times New Roman" w:hAnsi="Times New Roman"/>
      <w:lang w:val="en-GB" w:eastAsia="ja-JP"/>
    </w:rPr>
  </w:style>
  <w:style w:type="paragraph" w:customStyle="1" w:styleId="B3">
    <w:name w:val="B3"/>
    <w:basedOn w:val="30"/>
    <w:link w:val="B3Char2"/>
    <w:qFormat/>
    <w:rsid w:val="000B701A"/>
    <w:pPr>
      <w:ind w:leftChars="0" w:left="1135" w:firstLineChars="0" w:hanging="284"/>
      <w:contextualSpacing w:val="0"/>
      <w:textAlignment w:val="auto"/>
    </w:pPr>
    <w:rPr>
      <w:rFonts w:eastAsia="Times New Roman"/>
      <w:lang w:eastAsia="ja-JP"/>
    </w:rPr>
  </w:style>
  <w:style w:type="paragraph" w:styleId="30">
    <w:name w:val="List 3"/>
    <w:basedOn w:val="a0"/>
    <w:semiHidden/>
    <w:unhideWhenUsed/>
    <w:rsid w:val="000B701A"/>
    <w:pPr>
      <w:ind w:leftChars="400" w:left="100" w:hangingChars="200" w:hanging="200"/>
      <w:contextualSpacing/>
    </w:pPr>
  </w:style>
  <w:style w:type="character" w:customStyle="1" w:styleId="TALCar">
    <w:name w:val="TAL Car"/>
    <w:qFormat/>
    <w:locked/>
    <w:rsid w:val="00C2738E"/>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177">
      <w:bodyDiv w:val="1"/>
      <w:marLeft w:val="0"/>
      <w:marRight w:val="0"/>
      <w:marTop w:val="0"/>
      <w:marBottom w:val="0"/>
      <w:divBdr>
        <w:top w:val="none" w:sz="0" w:space="0" w:color="auto"/>
        <w:left w:val="none" w:sz="0" w:space="0" w:color="auto"/>
        <w:bottom w:val="none" w:sz="0" w:space="0" w:color="auto"/>
        <w:right w:val="none" w:sz="0" w:space="0" w:color="auto"/>
      </w:divBdr>
    </w:div>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166755362">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474415949">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8020556">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11482422">
      <w:bodyDiv w:val="1"/>
      <w:marLeft w:val="0"/>
      <w:marRight w:val="0"/>
      <w:marTop w:val="0"/>
      <w:marBottom w:val="0"/>
      <w:divBdr>
        <w:top w:val="none" w:sz="0" w:space="0" w:color="auto"/>
        <w:left w:val="none" w:sz="0" w:space="0" w:color="auto"/>
        <w:bottom w:val="none" w:sz="0" w:space="0" w:color="auto"/>
        <w:right w:val="none" w:sz="0" w:space="0" w:color="auto"/>
      </w:divBdr>
      <w:divsChild>
        <w:div w:id="873031969">
          <w:marLeft w:val="360"/>
          <w:marRight w:val="0"/>
          <w:marTop w:val="0"/>
          <w:marBottom w:val="0"/>
          <w:divBdr>
            <w:top w:val="none" w:sz="0" w:space="0" w:color="auto"/>
            <w:left w:val="none" w:sz="0" w:space="0" w:color="auto"/>
            <w:bottom w:val="none" w:sz="0" w:space="0" w:color="auto"/>
            <w:right w:val="none" w:sz="0" w:space="0" w:color="auto"/>
          </w:divBdr>
        </w:div>
      </w:divsChild>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861626561">
      <w:bodyDiv w:val="1"/>
      <w:marLeft w:val="0"/>
      <w:marRight w:val="0"/>
      <w:marTop w:val="0"/>
      <w:marBottom w:val="0"/>
      <w:divBdr>
        <w:top w:val="none" w:sz="0" w:space="0" w:color="auto"/>
        <w:left w:val="none" w:sz="0" w:space="0" w:color="auto"/>
        <w:bottom w:val="none" w:sz="0" w:space="0" w:color="auto"/>
        <w:right w:val="none" w:sz="0" w:space="0" w:color="auto"/>
      </w:divBdr>
      <w:divsChild>
        <w:div w:id="778838066">
          <w:marLeft w:val="360"/>
          <w:marRight w:val="0"/>
          <w:marTop w:val="0"/>
          <w:marBottom w:val="0"/>
          <w:divBdr>
            <w:top w:val="none" w:sz="0" w:space="0" w:color="auto"/>
            <w:left w:val="none" w:sz="0" w:space="0" w:color="auto"/>
            <w:bottom w:val="none" w:sz="0" w:space="0" w:color="auto"/>
            <w:right w:val="none" w:sz="0" w:space="0" w:color="auto"/>
          </w:divBdr>
        </w:div>
      </w:divsChild>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7685935">
      <w:bodyDiv w:val="1"/>
      <w:marLeft w:val="0"/>
      <w:marRight w:val="0"/>
      <w:marTop w:val="0"/>
      <w:marBottom w:val="0"/>
      <w:divBdr>
        <w:top w:val="none" w:sz="0" w:space="0" w:color="auto"/>
        <w:left w:val="none" w:sz="0" w:space="0" w:color="auto"/>
        <w:bottom w:val="none" w:sz="0" w:space="0" w:color="auto"/>
        <w:right w:val="none" w:sz="0" w:space="0" w:color="auto"/>
      </w:divBdr>
      <w:divsChild>
        <w:div w:id="233586636">
          <w:marLeft w:val="360"/>
          <w:marRight w:val="0"/>
          <w:marTop w:val="200"/>
          <w:marBottom w:val="0"/>
          <w:divBdr>
            <w:top w:val="none" w:sz="0" w:space="0" w:color="auto"/>
            <w:left w:val="none" w:sz="0" w:space="0" w:color="auto"/>
            <w:bottom w:val="none" w:sz="0" w:space="0" w:color="auto"/>
            <w:right w:val="none" w:sz="0" w:space="0" w:color="auto"/>
          </w:divBdr>
        </w:div>
        <w:div w:id="666594468">
          <w:marLeft w:val="1080"/>
          <w:marRight w:val="0"/>
          <w:marTop w:val="100"/>
          <w:marBottom w:val="0"/>
          <w:divBdr>
            <w:top w:val="none" w:sz="0" w:space="0" w:color="auto"/>
            <w:left w:val="none" w:sz="0" w:space="0" w:color="auto"/>
            <w:bottom w:val="none" w:sz="0" w:space="0" w:color="auto"/>
            <w:right w:val="none" w:sz="0" w:space="0" w:color="auto"/>
          </w:divBdr>
        </w:div>
        <w:div w:id="183516966">
          <w:marLeft w:val="1080"/>
          <w:marRight w:val="0"/>
          <w:marTop w:val="100"/>
          <w:marBottom w:val="0"/>
          <w:divBdr>
            <w:top w:val="none" w:sz="0" w:space="0" w:color="auto"/>
            <w:left w:val="none" w:sz="0" w:space="0" w:color="auto"/>
            <w:bottom w:val="none" w:sz="0" w:space="0" w:color="auto"/>
            <w:right w:val="none" w:sz="0" w:space="0" w:color="auto"/>
          </w:divBdr>
        </w:div>
        <w:div w:id="2133204272">
          <w:marLeft w:val="1080"/>
          <w:marRight w:val="0"/>
          <w:marTop w:val="100"/>
          <w:marBottom w:val="0"/>
          <w:divBdr>
            <w:top w:val="none" w:sz="0" w:space="0" w:color="auto"/>
            <w:left w:val="none" w:sz="0" w:space="0" w:color="auto"/>
            <w:bottom w:val="none" w:sz="0" w:space="0" w:color="auto"/>
            <w:right w:val="none" w:sz="0" w:space="0" w:color="auto"/>
          </w:divBdr>
        </w:div>
        <w:div w:id="263073996">
          <w:marLeft w:val="1080"/>
          <w:marRight w:val="0"/>
          <w:marTop w:val="100"/>
          <w:marBottom w:val="0"/>
          <w:divBdr>
            <w:top w:val="none" w:sz="0" w:space="0" w:color="auto"/>
            <w:left w:val="none" w:sz="0" w:space="0" w:color="auto"/>
            <w:bottom w:val="none" w:sz="0" w:space="0" w:color="auto"/>
            <w:right w:val="none" w:sz="0" w:space="0" w:color="auto"/>
          </w:divBdr>
        </w:div>
        <w:div w:id="1410496736">
          <w:marLeft w:val="360"/>
          <w:marRight w:val="0"/>
          <w:marTop w:val="200"/>
          <w:marBottom w:val="0"/>
          <w:divBdr>
            <w:top w:val="none" w:sz="0" w:space="0" w:color="auto"/>
            <w:left w:val="none" w:sz="0" w:space="0" w:color="auto"/>
            <w:bottom w:val="none" w:sz="0" w:space="0" w:color="auto"/>
            <w:right w:val="none" w:sz="0" w:space="0" w:color="auto"/>
          </w:divBdr>
        </w:div>
        <w:div w:id="1793552124">
          <w:marLeft w:val="1080"/>
          <w:marRight w:val="0"/>
          <w:marTop w:val="100"/>
          <w:marBottom w:val="0"/>
          <w:divBdr>
            <w:top w:val="none" w:sz="0" w:space="0" w:color="auto"/>
            <w:left w:val="none" w:sz="0" w:space="0" w:color="auto"/>
            <w:bottom w:val="none" w:sz="0" w:space="0" w:color="auto"/>
            <w:right w:val="none" w:sz="0" w:space="0" w:color="auto"/>
          </w:divBdr>
        </w:div>
        <w:div w:id="1006907364">
          <w:marLeft w:val="1080"/>
          <w:marRight w:val="0"/>
          <w:marTop w:val="100"/>
          <w:marBottom w:val="0"/>
          <w:divBdr>
            <w:top w:val="none" w:sz="0" w:space="0" w:color="auto"/>
            <w:left w:val="none" w:sz="0" w:space="0" w:color="auto"/>
            <w:bottom w:val="none" w:sz="0" w:space="0" w:color="auto"/>
            <w:right w:val="none" w:sz="0" w:space="0" w:color="auto"/>
          </w:divBdr>
        </w:div>
        <w:div w:id="683214990">
          <w:marLeft w:val="360"/>
          <w:marRight w:val="0"/>
          <w:marTop w:val="200"/>
          <w:marBottom w:val="0"/>
          <w:divBdr>
            <w:top w:val="none" w:sz="0" w:space="0" w:color="auto"/>
            <w:left w:val="none" w:sz="0" w:space="0" w:color="auto"/>
            <w:bottom w:val="none" w:sz="0" w:space="0" w:color="auto"/>
            <w:right w:val="none" w:sz="0" w:space="0" w:color="auto"/>
          </w:divBdr>
        </w:div>
      </w:divsChild>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164977477">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11157690">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37377886">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2014800895">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439B69-727A-4D2E-B851-2C0F3E8A9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1021</TotalTime>
  <Pages>3</Pages>
  <Words>1081</Words>
  <Characters>6163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9</cp:revision>
  <cp:lastPrinted>2007-06-18T22:08:00Z</cp:lastPrinted>
  <dcterms:created xsi:type="dcterms:W3CDTF">2021-09-26T02:45:00Z</dcterms:created>
  <dcterms:modified xsi:type="dcterms:W3CDTF">2021-10-22T06:25:00Z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(3)l0uPP9FW9mMT7HL5JUNxY1YqYyWvOjkltaB8roRhnqoW+BGcS5BECRl/wQlieorFq5JzzgaT
K/o/71iHExNqrW1IOx/g0qVSNZ4cF7sWGj80GEqphZT/qOTh316NgIx6cCe6Ze7YsCDFokwF
u9XuaOzzetM0/ryfjRavkH3igxAwzNMiZu31RfjU6hj9PDMyD8i4tE6REB+u1WN08/Hp+qXJ
JZ/ntpUUTn3n1wtTiD</vt:lpwstr>
  </property>
  <property fmtid="{D5CDD505-2E9C-101B-9397-08002B2CF9AE}" pid="13" name="_2015_ms_pID_725343_00">
    <vt:lpwstr>_2015_ms_pID_725343</vt:lpwstr>
  </property>
  <property fmtid="{D5CDD505-2E9C-101B-9397-08002B2CF9AE}" pid="14" name="_2015_ms_pID_7253431">
    <vt:lpwstr>BgKBKzZ8aR04Ib6/j7Gr6gzzAkR/HR13zHb8SS7QURwixXKNZFu7dj
RMdYZGGwn7SvUkHpOwO+fGc6vzV9Wp32mO5MeCjWV6pcNkPYw2nvc2JYM+WnW0XFF6f2Hy8a
0usBMpqJqLDsSHoilWT1BVx/qHV7rPgxZsHkjkJsQAjDKOzsgOJSgGnTk5YfewSU1qrUbl2m
WdRqaNPBWDU0DhKShEINkrn4+JhOcZHSjrw4</vt:lpwstr>
  </property>
  <property fmtid="{D5CDD505-2E9C-101B-9397-08002B2CF9AE}" pid="15" name="_2015_ms_pID_7253431_00">
    <vt:lpwstr>_2015_ms_pID_7253431</vt:lpwstr>
  </property>
  <property fmtid="{D5CDD505-2E9C-101B-9397-08002B2CF9AE}" pid="16" name="_2015_ms_pID_7253432">
    <vt:lpwstr>6EcAeKUb2Imatw0E99dofvZZZdEQQwEo/BDr
SwNzs+CKL7VYaRZz5xsl4LmWNp9sNA==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